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7D19EFF8" w:rsidR="00650E95" w:rsidRDefault="006558A3" w:rsidP="00650E95">
      <w:pPr>
        <w:pStyle w:val="Title"/>
      </w:pPr>
      <w:r>
        <w:t>Special Topics: Change Agents for Social Justice</w:t>
      </w:r>
      <w:r w:rsidR="003F42D2">
        <w:t xml:space="preserve">; </w:t>
      </w:r>
      <w:r>
        <w:t>Spring 2023</w:t>
      </w:r>
      <w:r w:rsidR="00650E95" w:rsidRPr="197528C1">
        <w:t xml:space="preserve">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4D0196E3" w14:textId="2E416A65" w:rsidR="00650E95" w:rsidRDefault="00650E95" w:rsidP="008106A8">
      <w:pPr>
        <w:pStyle w:val="Heading2"/>
      </w:pPr>
      <w:r>
        <w:t>Instructor Information</w:t>
      </w:r>
    </w:p>
    <w:p w14:paraId="51066EE3" w14:textId="7C3FCA41" w:rsidR="00650E95" w:rsidRPr="003F42D2" w:rsidRDefault="00650E95" w:rsidP="00650E95">
      <w:pPr>
        <w:rPr>
          <w:b/>
          <w:color w:val="auto"/>
        </w:rPr>
      </w:pPr>
      <w:r w:rsidRPr="003F42D2">
        <w:rPr>
          <w:b/>
          <w:color w:val="auto"/>
        </w:rPr>
        <w:t>Instructor:</w:t>
      </w:r>
      <w:r w:rsidRPr="003F42D2">
        <w:rPr>
          <w:color w:val="auto"/>
        </w:rPr>
        <w:t xml:space="preserve"> </w:t>
      </w:r>
      <w:r w:rsidR="003F42D2">
        <w:rPr>
          <w:color w:val="auto"/>
        </w:rPr>
        <w:t>Erin Redman</w:t>
      </w:r>
      <w:r w:rsidRPr="003F42D2">
        <w:rPr>
          <w:color w:val="auto"/>
        </w:rPr>
        <w:br/>
      </w:r>
      <w:r w:rsidRPr="003F42D2">
        <w:rPr>
          <w:b/>
          <w:color w:val="auto"/>
        </w:rPr>
        <w:t>Office:</w:t>
      </w:r>
      <w:r w:rsidRPr="003F42D2">
        <w:rPr>
          <w:color w:val="auto"/>
        </w:rPr>
        <w:t xml:space="preserve"> </w:t>
      </w:r>
      <w:r w:rsidR="003F42D2">
        <w:rPr>
          <w:color w:val="auto"/>
        </w:rPr>
        <w:t>Room 448 in the College of Professional Studies</w:t>
      </w:r>
      <w:r w:rsidRPr="003F42D2">
        <w:rPr>
          <w:color w:val="auto"/>
        </w:rPr>
        <w:br/>
      </w:r>
      <w:r w:rsidRPr="003F42D2">
        <w:rPr>
          <w:b/>
          <w:color w:val="auto"/>
        </w:rPr>
        <w:t>Virtual Office Hours:</w:t>
      </w:r>
      <w:r w:rsidRPr="003F42D2">
        <w:rPr>
          <w:i/>
          <w:color w:val="auto"/>
        </w:rPr>
        <w:t xml:space="preserve"> </w:t>
      </w:r>
      <w:r w:rsidR="003F42D2">
        <w:rPr>
          <w:color w:val="auto"/>
        </w:rPr>
        <w:t>By appointment &amp; every Tuesday from 1:30-3:30pm Central Time</w:t>
      </w:r>
    </w:p>
    <w:p w14:paraId="5E613100" w14:textId="57BAA464" w:rsidR="00650E95" w:rsidRPr="008106A8" w:rsidRDefault="00650E95" w:rsidP="008106A8">
      <w:pPr>
        <w:rPr>
          <w:b/>
          <w:color w:val="auto"/>
        </w:rPr>
      </w:pPr>
      <w:r w:rsidRPr="003F42D2">
        <w:rPr>
          <w:b/>
          <w:color w:val="auto"/>
        </w:rPr>
        <w:t>Office Telephone:</w:t>
      </w:r>
      <w:r w:rsidRPr="003F42D2">
        <w:rPr>
          <w:color w:val="auto"/>
        </w:rPr>
        <w:t xml:space="preserve"> </w:t>
      </w:r>
      <w:r w:rsidR="003F42D2">
        <w:rPr>
          <w:color w:val="auto"/>
        </w:rPr>
        <w:t>NA</w:t>
      </w:r>
      <w:r w:rsidRPr="003F42D2">
        <w:rPr>
          <w:color w:val="auto"/>
        </w:rPr>
        <w:br/>
      </w:r>
      <w:r w:rsidRPr="003F42D2">
        <w:rPr>
          <w:b/>
          <w:color w:val="auto"/>
        </w:rPr>
        <w:t>E-mail:</w:t>
      </w:r>
      <w:r w:rsidRPr="003F42D2">
        <w:rPr>
          <w:color w:val="auto"/>
        </w:rPr>
        <w:t xml:space="preserve"> </w:t>
      </w:r>
      <w:r w:rsidR="003F42D2">
        <w:rPr>
          <w:color w:val="auto"/>
        </w:rPr>
        <w:t>eredman@uwsp.edu</w:t>
      </w:r>
    </w:p>
    <w:p w14:paraId="51A1AB7C" w14:textId="77777777" w:rsidR="00650E95" w:rsidRDefault="00650E95" w:rsidP="00650E95">
      <w:pPr>
        <w:pStyle w:val="Heading2"/>
      </w:pPr>
      <w:r>
        <w:t>Course Information</w:t>
      </w:r>
    </w:p>
    <w:p w14:paraId="423C8FC2" w14:textId="51A255D5" w:rsidR="00650E95" w:rsidRPr="003F42D2" w:rsidRDefault="00650E95" w:rsidP="00650E95">
      <w:pPr>
        <w:rPr>
          <w:color w:val="auto"/>
        </w:rPr>
      </w:pPr>
      <w:r w:rsidRPr="003F42D2">
        <w:rPr>
          <w:b/>
          <w:color w:val="auto"/>
        </w:rPr>
        <w:t>Course Description:</w:t>
      </w:r>
      <w:r w:rsidR="00993603">
        <w:rPr>
          <w:bCs/>
          <w:color w:val="auto"/>
        </w:rPr>
        <w:t xml:space="preserve"> This course is focused on the development and implementation of a real-world workshop/training focused on a specific topic related to equity and inclusivity. Students select an environment and target audience of their choice and develop learning outcomes, activities, and assessments for their training. The course scaffolds the development of activities and evaluation/assessment instruments</w:t>
      </w:r>
      <w:r w:rsidR="003F42D2" w:rsidRPr="003F42D2">
        <w:rPr>
          <w:bCs/>
          <w:color w:val="auto"/>
        </w:rPr>
        <w:t>.</w:t>
      </w:r>
      <w:r w:rsidRPr="003F42D2">
        <w:rPr>
          <w:color w:val="auto"/>
        </w:rPr>
        <w:tab/>
      </w:r>
    </w:p>
    <w:p w14:paraId="2863EBE8" w14:textId="0409B370" w:rsidR="00650E95" w:rsidRPr="003F42D2" w:rsidRDefault="00650E95" w:rsidP="00650E95">
      <w:pPr>
        <w:rPr>
          <w:color w:val="auto"/>
        </w:rPr>
      </w:pPr>
      <w:r w:rsidRPr="003F42D2">
        <w:rPr>
          <w:b/>
          <w:color w:val="auto"/>
        </w:rPr>
        <w:t>Credits:</w:t>
      </w:r>
      <w:r w:rsidRPr="003F42D2">
        <w:rPr>
          <w:color w:val="auto"/>
        </w:rPr>
        <w:t xml:space="preserve"> </w:t>
      </w:r>
      <w:r w:rsidR="00E33BE8">
        <w:rPr>
          <w:color w:val="auto"/>
        </w:rPr>
        <w:t>3</w:t>
      </w:r>
    </w:p>
    <w:p w14:paraId="2C6F8240" w14:textId="1E9B64E8" w:rsidR="00650E95" w:rsidRPr="008106A8" w:rsidRDefault="00650E95" w:rsidP="008106A8">
      <w:pPr>
        <w:rPr>
          <w:color w:val="auto"/>
        </w:rPr>
      </w:pPr>
      <w:r w:rsidRPr="003F42D2">
        <w:rPr>
          <w:b/>
          <w:color w:val="auto"/>
        </w:rPr>
        <w:t xml:space="preserve">Prerequisite: </w:t>
      </w:r>
      <w:r w:rsidR="00E33BE8">
        <w:rPr>
          <w:color w:val="auto"/>
        </w:rPr>
        <w:t>admission into the EdD program</w:t>
      </w:r>
      <w:r w:rsidR="00993603">
        <w:rPr>
          <w:color w:val="auto"/>
        </w:rPr>
        <w:t>, graduate certificate program,</w:t>
      </w:r>
      <w:r w:rsidR="00E33BE8">
        <w:rPr>
          <w:color w:val="auto"/>
        </w:rPr>
        <w:t xml:space="preserve"> or special permission by Director</w:t>
      </w:r>
      <w:r w:rsidRPr="003F42D2">
        <w:rPr>
          <w:color w:val="auto"/>
        </w:rPr>
        <w:t>.</w:t>
      </w:r>
      <w:r w:rsidR="008106A8">
        <w:rPr>
          <w:color w:val="auto"/>
        </w:rPr>
        <w:t xml:space="preserve"> There is an expectation that students enrolling in this class have systems thinking knowledge, future thinking knowledge, and social justice content knowledge prior to taking this course. This Special Topics Course focuses on a culminating project that uses knowledge and skills gained in other graduate courses, such as EDSU 820. </w:t>
      </w:r>
    </w:p>
    <w:p w14:paraId="4CE48CD1" w14:textId="77777777" w:rsidR="00650E95" w:rsidRDefault="00650E95" w:rsidP="00650E95">
      <w:pPr>
        <w:pStyle w:val="Heading2"/>
      </w:pPr>
      <w:r>
        <w:lastRenderedPageBreak/>
        <w:t>Expected Instructor Response Times</w:t>
      </w:r>
    </w:p>
    <w:p w14:paraId="76FB1746" w14:textId="0757C67A" w:rsidR="00650E95" w:rsidRDefault="00650E95" w:rsidP="00650E95">
      <w:pPr>
        <w:pStyle w:val="ListParagraph"/>
        <w:numPr>
          <w:ilvl w:val="1"/>
          <w:numId w:val="2"/>
        </w:numPr>
      </w:pPr>
      <w:r w:rsidRPr="197528C1">
        <w:rPr>
          <w:color w:val="333333"/>
        </w:rPr>
        <w:t xml:space="preserve">I will attempt to respond to student emails within 24 </w:t>
      </w:r>
      <w:r w:rsidR="004E58C1">
        <w:rPr>
          <w:color w:val="333333"/>
        </w:rPr>
        <w:t xml:space="preserve">working </w:t>
      </w:r>
      <w:r w:rsidRPr="197528C1">
        <w:rPr>
          <w:color w:val="333333"/>
        </w:rPr>
        <w:t xml:space="preserve">hours. If you have not received a reply from me within 24 </w:t>
      </w:r>
      <w:r w:rsidR="004E58C1">
        <w:rPr>
          <w:color w:val="333333"/>
        </w:rPr>
        <w:t xml:space="preserve">working </w:t>
      </w:r>
      <w:proofErr w:type="gramStart"/>
      <w:r w:rsidRPr="197528C1">
        <w:rPr>
          <w:color w:val="333333"/>
        </w:rPr>
        <w:t>hours</w:t>
      </w:r>
      <w:proofErr w:type="gramEnd"/>
      <w:r w:rsidRPr="197528C1">
        <w:rPr>
          <w:color w:val="333333"/>
        </w:rPr>
        <w:t xml:space="preserve"> please resend your email.</w:t>
      </w:r>
      <w:r w:rsidR="004E58C1">
        <w:rPr>
          <w:color w:val="333333"/>
        </w:rPr>
        <w:t xml:space="preserve"> Please note that if you send an email Friday evening, I may not respond until Monday. </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7777777" w:rsidR="00650E95" w:rsidRDefault="00650E95" w:rsidP="00650E95">
      <w:pPr>
        <w:pStyle w:val="ListParagraph"/>
        <w:numPr>
          <w:ilvl w:val="1"/>
          <w:numId w:val="2"/>
        </w:numPr>
      </w:pPr>
      <w:r w:rsidRPr="197528C1">
        <w:rPr>
          <w:color w:val="333333"/>
        </w:rPr>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6B651C6C" w14:textId="3EBFF24E" w:rsidR="0036133F" w:rsidRPr="0036133F" w:rsidRDefault="0036133F" w:rsidP="00650E95">
      <w:pPr>
        <w:widowControl w:val="0"/>
        <w:spacing w:after="120"/>
        <w:rPr>
          <w:bCs/>
          <w:color w:val="auto"/>
        </w:rPr>
      </w:pPr>
      <w:r>
        <w:rPr>
          <w:bCs/>
          <w:color w:val="auto"/>
        </w:rPr>
        <w:t>All recommended readings a</w:t>
      </w:r>
      <w:r w:rsidR="004E58C1">
        <w:rPr>
          <w:bCs/>
          <w:color w:val="auto"/>
        </w:rPr>
        <w:t>re linked</w:t>
      </w:r>
      <w:r>
        <w:rPr>
          <w:bCs/>
          <w:color w:val="auto"/>
        </w:rPr>
        <w:t xml:space="preserve"> in Canvas.</w:t>
      </w:r>
    </w:p>
    <w:p w14:paraId="16356722" w14:textId="64BF77B2" w:rsidR="00650E95" w:rsidRDefault="00650E95" w:rsidP="004E58C1">
      <w:pPr>
        <w:pStyle w:val="Heading2"/>
      </w:pPr>
      <w:r>
        <w:t>*Course Learning Outcomes</w:t>
      </w:r>
    </w:p>
    <w:p w14:paraId="19C24165" w14:textId="77777777" w:rsidR="00650E95" w:rsidRPr="0036133F" w:rsidRDefault="00650E95" w:rsidP="00650E95">
      <w:pPr>
        <w:widowControl w:val="0"/>
        <w:spacing w:after="240"/>
        <w:rPr>
          <w:color w:val="auto"/>
        </w:rPr>
      </w:pPr>
      <w:r w:rsidRPr="0036133F">
        <w:rPr>
          <w:color w:val="auto"/>
        </w:rPr>
        <w:t>Students will be able to:</w:t>
      </w:r>
    </w:p>
    <w:p w14:paraId="3E2C7037" w14:textId="77777777" w:rsidR="004E58C1" w:rsidRPr="004E58C1" w:rsidRDefault="004E58C1" w:rsidP="004E58C1">
      <w:pPr>
        <w:widowControl w:val="0"/>
        <w:numPr>
          <w:ilvl w:val="0"/>
          <w:numId w:val="17"/>
        </w:numPr>
        <w:spacing w:after="120"/>
        <w:rPr>
          <w:color w:val="auto"/>
        </w:rPr>
      </w:pPr>
      <w:r w:rsidRPr="004E58C1">
        <w:rPr>
          <w:color w:val="auto"/>
        </w:rPr>
        <w:t>Diagram a specific problem and contributing factors by taking a systems-thinking approach.</w:t>
      </w:r>
    </w:p>
    <w:p w14:paraId="49D9D17C" w14:textId="77777777" w:rsidR="004E58C1" w:rsidRPr="004E58C1" w:rsidRDefault="004E58C1" w:rsidP="004E58C1">
      <w:pPr>
        <w:widowControl w:val="0"/>
        <w:numPr>
          <w:ilvl w:val="0"/>
          <w:numId w:val="17"/>
        </w:numPr>
        <w:spacing w:after="120"/>
        <w:rPr>
          <w:color w:val="auto"/>
        </w:rPr>
      </w:pPr>
      <w:r w:rsidRPr="004E58C1">
        <w:rPr>
          <w:color w:val="auto"/>
        </w:rPr>
        <w:t>Describe a future vision in which the problems have been overcome and inclusivity is achieved. </w:t>
      </w:r>
    </w:p>
    <w:p w14:paraId="44466447" w14:textId="77777777" w:rsidR="004E58C1" w:rsidRPr="004E58C1" w:rsidRDefault="004E58C1" w:rsidP="004E58C1">
      <w:pPr>
        <w:widowControl w:val="0"/>
        <w:numPr>
          <w:ilvl w:val="0"/>
          <w:numId w:val="17"/>
        </w:numPr>
        <w:spacing w:after="120"/>
        <w:rPr>
          <w:color w:val="auto"/>
        </w:rPr>
      </w:pPr>
      <w:r w:rsidRPr="004E58C1">
        <w:rPr>
          <w:color w:val="auto"/>
        </w:rPr>
        <w:t xml:space="preserve">Identify how to transition from the problem (unconscious bias, exclusion, </w:t>
      </w:r>
      <w:proofErr w:type="spellStart"/>
      <w:r w:rsidRPr="004E58C1">
        <w:rPr>
          <w:color w:val="auto"/>
        </w:rPr>
        <w:t>etc</w:t>
      </w:r>
      <w:proofErr w:type="spellEnd"/>
      <w:r w:rsidRPr="004E58C1">
        <w:rPr>
          <w:color w:val="auto"/>
        </w:rPr>
        <w:t>) to fostering a sense of belonging for all. </w:t>
      </w:r>
    </w:p>
    <w:p w14:paraId="5B81D6A7" w14:textId="77777777" w:rsidR="004E58C1" w:rsidRPr="004E58C1" w:rsidRDefault="004E58C1" w:rsidP="004E58C1">
      <w:pPr>
        <w:widowControl w:val="0"/>
        <w:numPr>
          <w:ilvl w:val="0"/>
          <w:numId w:val="17"/>
        </w:numPr>
        <w:spacing w:after="120"/>
        <w:rPr>
          <w:color w:val="auto"/>
        </w:rPr>
      </w:pPr>
      <w:r w:rsidRPr="004E58C1">
        <w:rPr>
          <w:color w:val="auto"/>
        </w:rPr>
        <w:t>Design a pre- and post-workshop questionnaire to help assess whether you achieved your goal.</w:t>
      </w:r>
    </w:p>
    <w:p w14:paraId="3CA245BA" w14:textId="39BD6E0D" w:rsidR="00650E95" w:rsidRPr="004E58C1" w:rsidRDefault="004E58C1" w:rsidP="004E58C1">
      <w:pPr>
        <w:widowControl w:val="0"/>
        <w:numPr>
          <w:ilvl w:val="0"/>
          <w:numId w:val="17"/>
        </w:numPr>
        <w:spacing w:after="120"/>
        <w:rPr>
          <w:color w:val="auto"/>
        </w:rPr>
      </w:pPr>
      <w:r w:rsidRPr="004E58C1">
        <w:rPr>
          <w:color w:val="auto"/>
        </w:rPr>
        <w:t>Design a workshop/training for their targeted environment.</w:t>
      </w:r>
      <w:r w:rsidR="00650E95" w:rsidRPr="004E58C1">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13DE1CDD" w:rsidR="00650E95" w:rsidRPr="0036133F" w:rsidRDefault="00650E95" w:rsidP="00650E95">
      <w:pPr>
        <w:widowControl w:val="0"/>
        <w:numPr>
          <w:ilvl w:val="0"/>
          <w:numId w:val="4"/>
        </w:numPr>
        <w:spacing w:after="120"/>
        <w:ind w:hanging="360"/>
        <w:rPr>
          <w:color w:val="auto"/>
        </w:rPr>
      </w:pPr>
      <w:r w:rsidRPr="0036133F">
        <w:rPr>
          <w:color w:val="auto"/>
        </w:rPr>
        <w:t>Atten</w:t>
      </w:r>
      <w:r w:rsidR="0036133F">
        <w:rPr>
          <w:color w:val="auto"/>
        </w:rPr>
        <w:t>d the synchronous seminars scheduled throughout the semester</w:t>
      </w:r>
      <w:r w:rsidR="004E58C1">
        <w:rPr>
          <w:color w:val="auto"/>
        </w:rPr>
        <w:t xml:space="preserve"> &amp; prepare the associated tasks prior to the seminar</w:t>
      </w:r>
    </w:p>
    <w:p w14:paraId="206A8BEE" w14:textId="65CC9BA5" w:rsidR="00650E95" w:rsidRDefault="00650E95" w:rsidP="00650E95">
      <w:pPr>
        <w:widowControl w:val="0"/>
        <w:numPr>
          <w:ilvl w:val="0"/>
          <w:numId w:val="4"/>
        </w:numPr>
        <w:spacing w:after="120"/>
        <w:ind w:hanging="360"/>
        <w:rPr>
          <w:color w:val="auto"/>
        </w:rPr>
      </w:pPr>
      <w:r w:rsidRPr="0036133F">
        <w:rPr>
          <w:color w:val="auto"/>
        </w:rPr>
        <w:t>Complete</w:t>
      </w:r>
      <w:r w:rsidR="0036133F">
        <w:rPr>
          <w:color w:val="auto"/>
        </w:rPr>
        <w:t xml:space="preserve"> the </w:t>
      </w:r>
      <w:r w:rsidR="004E58C1">
        <w:rPr>
          <w:color w:val="auto"/>
        </w:rPr>
        <w:t xml:space="preserve">problem statement, systems diagram and future thinking </w:t>
      </w:r>
      <w:proofErr w:type="gramStart"/>
      <w:r w:rsidR="004E58C1">
        <w:rPr>
          <w:color w:val="auto"/>
        </w:rPr>
        <w:t>assignments</w:t>
      </w:r>
      <w:proofErr w:type="gramEnd"/>
      <w:r w:rsidR="004E58C1">
        <w:rPr>
          <w:color w:val="auto"/>
        </w:rPr>
        <w:t xml:space="preserve"> </w:t>
      </w:r>
    </w:p>
    <w:p w14:paraId="070B6910" w14:textId="1D8C31E8" w:rsidR="0036133F" w:rsidRPr="0036133F" w:rsidRDefault="0036133F" w:rsidP="00650E95">
      <w:pPr>
        <w:widowControl w:val="0"/>
        <w:numPr>
          <w:ilvl w:val="0"/>
          <w:numId w:val="4"/>
        </w:numPr>
        <w:spacing w:after="120"/>
        <w:ind w:hanging="360"/>
        <w:rPr>
          <w:color w:val="auto"/>
        </w:rPr>
      </w:pPr>
      <w:r>
        <w:rPr>
          <w:color w:val="auto"/>
        </w:rPr>
        <w:t xml:space="preserve">Complete the </w:t>
      </w:r>
      <w:r w:rsidR="004E58C1">
        <w:rPr>
          <w:color w:val="auto"/>
        </w:rPr>
        <w:t>activities, assessments, peer feedback, and reflections</w:t>
      </w:r>
    </w:p>
    <w:p w14:paraId="3286EE52" w14:textId="6FC2231D" w:rsidR="00650E95" w:rsidRDefault="004E58C1" w:rsidP="00650E95">
      <w:pPr>
        <w:widowControl w:val="0"/>
        <w:numPr>
          <w:ilvl w:val="0"/>
          <w:numId w:val="4"/>
        </w:numPr>
        <w:spacing w:after="120"/>
        <w:ind w:hanging="360"/>
        <w:rPr>
          <w:color w:val="auto"/>
        </w:rPr>
      </w:pPr>
      <w:r>
        <w:rPr>
          <w:color w:val="auto"/>
        </w:rPr>
        <w:lastRenderedPageBreak/>
        <w:t>Prepare for your real-world training/workshops</w:t>
      </w:r>
    </w:p>
    <w:p w14:paraId="05CA00E8" w14:textId="77777777" w:rsidR="004E58C1" w:rsidRPr="0036133F" w:rsidRDefault="004E58C1" w:rsidP="004E58C1">
      <w:pPr>
        <w:widowControl w:val="0"/>
        <w:spacing w:after="120"/>
        <w:rPr>
          <w:color w:val="auto"/>
        </w:rPr>
      </w:pP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4FBFF26B" w:rsidR="00650E95" w:rsidRDefault="00650E95" w:rsidP="00650E95">
      <w:pPr>
        <w:widowControl w:val="0"/>
        <w:spacing w:after="240"/>
      </w:pPr>
      <w:r>
        <w:t>This course will be delivered entirely online through the course management system Canvas. You will use your UWSP account to log</w:t>
      </w:r>
      <w:r w:rsidR="00AF17B1">
        <w:t xml:space="preserve"> </w:t>
      </w:r>
      <w:r>
        <w:t xml:space="preserve">in to the course from the </w:t>
      </w:r>
      <w:hyperlink r:id="rId11" w:history="1">
        <w:r>
          <w:rPr>
            <w:rStyle w:val="Hyperlink"/>
          </w:rPr>
          <w:t>Canvas</w:t>
        </w:r>
        <w:r w:rsidRPr="00414757">
          <w:rPr>
            <w:rStyle w:val="Hyperlink"/>
          </w:rPr>
          <w:t xml:space="preserve"> Login Page</w:t>
        </w:r>
      </w:hyperlink>
      <w:r>
        <w:t xml:space="preserve">. If you have not activated your UWSP account, please visit the </w:t>
      </w:r>
      <w:hyperlink r:id="rId12" w:history="1">
        <w:r w:rsidRPr="00414757">
          <w:rPr>
            <w:rStyle w:val="Hyperlink"/>
          </w:rPr>
          <w:t>Manage Your Account</w:t>
        </w:r>
      </w:hyperlink>
      <w:r>
        <w:t xml:space="preserve"> page to do so.</w:t>
      </w:r>
    </w:p>
    <w:p w14:paraId="11C3DFF8" w14:textId="5B6C4146" w:rsidR="003467A7" w:rsidRDefault="003467A7" w:rsidP="00650E95">
      <w:pPr>
        <w:widowControl w:val="0"/>
        <w:spacing w:after="240"/>
      </w:pPr>
      <w:r>
        <w:t xml:space="preserve">Most of the course is asynchronous, but there are 3 synchronous seminars that the students are expected to attend. </w:t>
      </w:r>
    </w:p>
    <w:p w14:paraId="09BCC451" w14:textId="654205ED" w:rsidR="00650E95" w:rsidRDefault="00650E95" w:rsidP="00650E95">
      <w:pPr>
        <w:pStyle w:val="Heading2"/>
      </w:pPr>
      <w:r>
        <w:t>*Attendance</w:t>
      </w:r>
    </w:p>
    <w:p w14:paraId="30EA3C5A" w14:textId="7B201EF3" w:rsidR="00276151" w:rsidRPr="00276151" w:rsidRDefault="00276151" w:rsidP="00276151">
      <w:r>
        <w:t xml:space="preserve">We have </w:t>
      </w:r>
      <w:r w:rsidR="004E58C1">
        <w:t>3</w:t>
      </w:r>
      <w:r>
        <w:t xml:space="preserve"> seminars scheduled during the semester. They will be recorded, however there are deliverables associated with each seminar. If you are not able to make the seminar, work with your </w:t>
      </w:r>
      <w:r w:rsidR="004E58C1">
        <w:t>instructor to find an alternative assignment and mechanism for participating</w:t>
      </w:r>
      <w:r>
        <w:t xml:space="preserve">. </w:t>
      </w:r>
    </w:p>
    <w:p w14:paraId="61982971" w14:textId="77777777"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2AF04B0F" w14:textId="77777777" w:rsidR="00650E95" w:rsidRDefault="00650E95" w:rsidP="00650E95">
      <w:pPr>
        <w:ind w:left="1080"/>
      </w:pPr>
    </w:p>
    <w:p w14:paraId="5F7C57B0" w14:textId="77777777" w:rsidR="00650E95" w:rsidRDefault="00650E95" w:rsidP="00650E95">
      <w:pPr>
        <w:pStyle w:val="Heading3"/>
      </w:pPr>
      <w:r>
        <w:t xml:space="preserve">Table Format: </w:t>
      </w:r>
    </w:p>
    <w:p w14:paraId="403CE197" w14:textId="77777777" w:rsidR="00650E95" w:rsidRDefault="00650E95" w:rsidP="00650E9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2520"/>
        <w:gridCol w:w="1710"/>
        <w:gridCol w:w="2070"/>
        <w:gridCol w:w="1440"/>
      </w:tblGrid>
      <w:tr w:rsidR="00650E95" w14:paraId="232B43FC" w14:textId="77777777" w:rsidTr="004E58C1">
        <w:tc>
          <w:tcPr>
            <w:tcW w:w="1730" w:type="dxa"/>
          </w:tcPr>
          <w:p w14:paraId="7AA731D9" w14:textId="25BB48B5" w:rsidR="00650E95" w:rsidRDefault="00840EDC" w:rsidP="00004C3C">
            <w:pPr>
              <w:ind w:left="0"/>
            </w:pPr>
            <w:r>
              <w:rPr>
                <w:b/>
              </w:rPr>
              <w:t>Module</w:t>
            </w:r>
          </w:p>
        </w:tc>
        <w:tc>
          <w:tcPr>
            <w:tcW w:w="2520" w:type="dxa"/>
          </w:tcPr>
          <w:p w14:paraId="7B30436C" w14:textId="77777777" w:rsidR="00650E95" w:rsidRDefault="00650E95" w:rsidP="00004C3C">
            <w:pPr>
              <w:ind w:left="0"/>
            </w:pPr>
            <w:r>
              <w:rPr>
                <w:b/>
              </w:rPr>
              <w:t>Topic</w:t>
            </w:r>
          </w:p>
        </w:tc>
        <w:tc>
          <w:tcPr>
            <w:tcW w:w="1710" w:type="dxa"/>
          </w:tcPr>
          <w:p w14:paraId="05976E2A" w14:textId="77777777" w:rsidR="00650E95" w:rsidRDefault="00650E95" w:rsidP="00004C3C">
            <w:pPr>
              <w:ind w:left="0"/>
            </w:pPr>
            <w:r>
              <w:rPr>
                <w:b/>
              </w:rPr>
              <w:t>Readings</w:t>
            </w:r>
          </w:p>
        </w:tc>
        <w:tc>
          <w:tcPr>
            <w:tcW w:w="2070" w:type="dxa"/>
          </w:tcPr>
          <w:p w14:paraId="1D69F257" w14:textId="77777777" w:rsidR="00650E95" w:rsidRDefault="00650E95" w:rsidP="00004C3C">
            <w:pPr>
              <w:ind w:left="0"/>
            </w:pPr>
            <w:r>
              <w:rPr>
                <w:b/>
              </w:rPr>
              <w:t>Activities</w:t>
            </w:r>
          </w:p>
        </w:tc>
        <w:tc>
          <w:tcPr>
            <w:tcW w:w="1440" w:type="dxa"/>
          </w:tcPr>
          <w:p w14:paraId="0482A61C" w14:textId="77777777" w:rsidR="00650E95" w:rsidRDefault="00650E95" w:rsidP="00004C3C">
            <w:pPr>
              <w:ind w:left="0"/>
            </w:pPr>
            <w:r>
              <w:rPr>
                <w:b/>
              </w:rPr>
              <w:t>Due Date</w:t>
            </w:r>
          </w:p>
        </w:tc>
      </w:tr>
      <w:tr w:rsidR="00650E95" w14:paraId="21EE7500" w14:textId="77777777" w:rsidTr="004E58C1">
        <w:trPr>
          <w:trHeight w:val="260"/>
        </w:trPr>
        <w:tc>
          <w:tcPr>
            <w:tcW w:w="1730" w:type="dxa"/>
          </w:tcPr>
          <w:p w14:paraId="4DDBDCC8" w14:textId="210C6C58" w:rsidR="00650E95" w:rsidRDefault="00AB4DC2" w:rsidP="00004C3C">
            <w:pPr>
              <w:ind w:left="0"/>
            </w:pPr>
            <w:r>
              <w:t xml:space="preserve">1: </w:t>
            </w:r>
            <w:r w:rsidR="004E58C1">
              <w:t>Systems &amp; Futures Thinking for a Just &amp; Inclusive Environment</w:t>
            </w:r>
          </w:p>
        </w:tc>
        <w:tc>
          <w:tcPr>
            <w:tcW w:w="2520" w:type="dxa"/>
          </w:tcPr>
          <w:p w14:paraId="06B1D461" w14:textId="57C3F1EC" w:rsidR="00650E95" w:rsidRDefault="00AB4DC2" w:rsidP="00AB4DC2">
            <w:pPr>
              <w:ind w:left="0"/>
            </w:pPr>
            <w:r w:rsidRPr="00AB4DC2">
              <w:t xml:space="preserve">This module is focused on </w:t>
            </w:r>
            <w:r w:rsidR="004E58C1">
              <w:t>defining a problem, and the system around that problem, then thinking about a future desired state.</w:t>
            </w:r>
          </w:p>
        </w:tc>
        <w:tc>
          <w:tcPr>
            <w:tcW w:w="1710" w:type="dxa"/>
          </w:tcPr>
          <w:p w14:paraId="6F2D3A0B" w14:textId="618548C1" w:rsidR="00650E95" w:rsidRDefault="004E58C1" w:rsidP="004A300D">
            <w:pPr>
              <w:ind w:left="0"/>
            </w:pPr>
            <w:r>
              <w:t>Optional readings and videos on systems thinking and wicked problems</w:t>
            </w:r>
          </w:p>
        </w:tc>
        <w:tc>
          <w:tcPr>
            <w:tcW w:w="2070" w:type="dxa"/>
          </w:tcPr>
          <w:p w14:paraId="3518A9AA" w14:textId="5D5D2D83" w:rsidR="00650E95" w:rsidRDefault="004E58C1" w:rsidP="004A300D">
            <w:pPr>
              <w:ind w:left="0"/>
            </w:pPr>
            <w:r>
              <w:t>Problem statement, systems diagram, future narrative</w:t>
            </w:r>
          </w:p>
        </w:tc>
        <w:tc>
          <w:tcPr>
            <w:tcW w:w="1440" w:type="dxa"/>
          </w:tcPr>
          <w:p w14:paraId="0E31A75E" w14:textId="727A2D2C" w:rsidR="00650E95" w:rsidRDefault="00AD38B0" w:rsidP="004A300D">
            <w:pPr>
              <w:ind w:left="0"/>
            </w:pPr>
            <w:r>
              <w:t>Feb 6, Feb 20</w:t>
            </w:r>
            <w:r w:rsidRPr="00AD38B0">
              <w:rPr>
                <w:vertAlign w:val="superscript"/>
              </w:rPr>
              <w:t>th</w:t>
            </w:r>
            <w:r>
              <w:t xml:space="preserve"> </w:t>
            </w:r>
          </w:p>
        </w:tc>
      </w:tr>
      <w:tr w:rsidR="00650E95" w14:paraId="39662CA5" w14:textId="77777777" w:rsidTr="004E58C1">
        <w:trPr>
          <w:trHeight w:val="260"/>
        </w:trPr>
        <w:tc>
          <w:tcPr>
            <w:tcW w:w="1730" w:type="dxa"/>
          </w:tcPr>
          <w:p w14:paraId="540B4F26" w14:textId="004B009C" w:rsidR="00650E95" w:rsidRDefault="00650E95" w:rsidP="00004C3C">
            <w:pPr>
              <w:ind w:left="0"/>
            </w:pPr>
            <w:r>
              <w:t>2</w:t>
            </w:r>
            <w:r w:rsidR="004A300D">
              <w:t xml:space="preserve">: </w:t>
            </w:r>
            <w:r w:rsidR="00AD38B0">
              <w:t>Develop &amp; Pilot Activity</w:t>
            </w:r>
          </w:p>
        </w:tc>
        <w:tc>
          <w:tcPr>
            <w:tcW w:w="2520" w:type="dxa"/>
          </w:tcPr>
          <w:p w14:paraId="50E84FF4" w14:textId="1A017585" w:rsidR="00650E95" w:rsidRDefault="005E3590" w:rsidP="005E3590">
            <w:pPr>
              <w:ind w:left="0"/>
            </w:pPr>
            <w:r w:rsidRPr="005E3590">
              <w:t xml:space="preserve">This module is focused on </w:t>
            </w:r>
            <w:r w:rsidR="00AD38B0">
              <w:t>creating an activity that will be part of your overall workshop and piloting the activity with the class</w:t>
            </w:r>
            <w:r w:rsidRPr="005E3590">
              <w:t>.</w:t>
            </w:r>
          </w:p>
        </w:tc>
        <w:tc>
          <w:tcPr>
            <w:tcW w:w="1710" w:type="dxa"/>
          </w:tcPr>
          <w:p w14:paraId="7B5013BC" w14:textId="3B59E0C2" w:rsidR="00650E95" w:rsidRDefault="005E3590" w:rsidP="005E3590">
            <w:pPr>
              <w:ind w:left="0"/>
            </w:pPr>
            <w:r>
              <w:t>Articles and videos linked in Canvas</w:t>
            </w:r>
          </w:p>
        </w:tc>
        <w:tc>
          <w:tcPr>
            <w:tcW w:w="2070" w:type="dxa"/>
          </w:tcPr>
          <w:p w14:paraId="4A121A2B" w14:textId="0BD69583" w:rsidR="00650E95" w:rsidRDefault="00AD38B0" w:rsidP="00FF6289">
            <w:pPr>
              <w:ind w:left="0"/>
            </w:pPr>
            <w:r>
              <w:t>Overview of activity, seminar, peer feedback, and reflection</w:t>
            </w:r>
          </w:p>
        </w:tc>
        <w:tc>
          <w:tcPr>
            <w:tcW w:w="1440" w:type="dxa"/>
          </w:tcPr>
          <w:p w14:paraId="3382BBAA" w14:textId="72657549" w:rsidR="00650E95" w:rsidRDefault="00AD38B0" w:rsidP="000F78E9">
            <w:pPr>
              <w:ind w:left="0"/>
            </w:pPr>
            <w:r>
              <w:t>March 6</w:t>
            </w:r>
            <w:r w:rsidRPr="00AD38B0">
              <w:rPr>
                <w:vertAlign w:val="superscript"/>
              </w:rPr>
              <w:t>th</w:t>
            </w:r>
            <w:r>
              <w:t>, March 12</w:t>
            </w:r>
            <w:r w:rsidRPr="00AD38B0">
              <w:rPr>
                <w:vertAlign w:val="superscript"/>
              </w:rPr>
              <w:t>th</w:t>
            </w:r>
            <w:r>
              <w:t>, March 28</w:t>
            </w:r>
            <w:r w:rsidRPr="00AD38B0">
              <w:rPr>
                <w:vertAlign w:val="superscript"/>
              </w:rPr>
              <w:t>th</w:t>
            </w:r>
            <w:r>
              <w:t>, seminar on March 7th</w:t>
            </w:r>
          </w:p>
        </w:tc>
      </w:tr>
      <w:tr w:rsidR="00650E95" w14:paraId="03A8EBF0" w14:textId="77777777" w:rsidTr="004E58C1">
        <w:tc>
          <w:tcPr>
            <w:tcW w:w="1730" w:type="dxa"/>
          </w:tcPr>
          <w:p w14:paraId="1FCB7F26" w14:textId="0B84C0B7" w:rsidR="00650E95" w:rsidRDefault="00650E95" w:rsidP="00004C3C">
            <w:pPr>
              <w:ind w:left="0"/>
            </w:pPr>
            <w:r>
              <w:lastRenderedPageBreak/>
              <w:t>3</w:t>
            </w:r>
            <w:r w:rsidR="000F78E9">
              <w:t xml:space="preserve">: </w:t>
            </w:r>
            <w:r w:rsidR="00AD38B0">
              <w:t>Develop pre- and post-workshop evaluation</w:t>
            </w:r>
          </w:p>
        </w:tc>
        <w:tc>
          <w:tcPr>
            <w:tcW w:w="2520" w:type="dxa"/>
          </w:tcPr>
          <w:p w14:paraId="5CD99A09" w14:textId="12A4DEAE" w:rsidR="00650E95" w:rsidRDefault="00790147" w:rsidP="000F78E9">
            <w:pPr>
              <w:ind w:left="0"/>
            </w:pPr>
            <w:r w:rsidRPr="00790147">
              <w:t xml:space="preserve">Students will </w:t>
            </w:r>
            <w:r w:rsidR="00AD38B0">
              <w:t xml:space="preserve">develop a survey to assess their training and align the evaluation with their desired learning outcomes. </w:t>
            </w:r>
          </w:p>
        </w:tc>
        <w:tc>
          <w:tcPr>
            <w:tcW w:w="1710" w:type="dxa"/>
          </w:tcPr>
          <w:p w14:paraId="22F7452E" w14:textId="75C2379D" w:rsidR="00650E95" w:rsidRDefault="007C2C04" w:rsidP="00790147">
            <w:pPr>
              <w:ind w:left="0"/>
            </w:pPr>
            <w:r>
              <w:t>Articles and videos linked in Canvas</w:t>
            </w:r>
          </w:p>
        </w:tc>
        <w:tc>
          <w:tcPr>
            <w:tcW w:w="2070" w:type="dxa"/>
          </w:tcPr>
          <w:p w14:paraId="0325BD7F" w14:textId="463946C6" w:rsidR="00650E95" w:rsidRDefault="00AD38B0" w:rsidP="007C2C04">
            <w:pPr>
              <w:ind w:left="0"/>
            </w:pPr>
            <w:r>
              <w:t>Draft survey, feedback from key informant and instructor, revise survey</w:t>
            </w:r>
          </w:p>
        </w:tc>
        <w:tc>
          <w:tcPr>
            <w:tcW w:w="1440" w:type="dxa"/>
          </w:tcPr>
          <w:p w14:paraId="59E36510" w14:textId="393A05C4" w:rsidR="00650E95" w:rsidRDefault="00AD38B0" w:rsidP="00F850CA">
            <w:pPr>
              <w:ind w:left="0"/>
            </w:pPr>
            <w:r>
              <w:t>April 9</w:t>
            </w:r>
            <w:r w:rsidRPr="00AD38B0">
              <w:rPr>
                <w:vertAlign w:val="superscript"/>
              </w:rPr>
              <w:t>th</w:t>
            </w:r>
            <w:r>
              <w:t>, April 20</w:t>
            </w:r>
            <w:r w:rsidRPr="00AD38B0">
              <w:rPr>
                <w:vertAlign w:val="superscript"/>
              </w:rPr>
              <w:t>th</w:t>
            </w:r>
            <w:r>
              <w:t>, May 1st</w:t>
            </w:r>
          </w:p>
        </w:tc>
      </w:tr>
      <w:tr w:rsidR="00650E95" w14:paraId="2C953326" w14:textId="77777777" w:rsidTr="004E58C1">
        <w:tc>
          <w:tcPr>
            <w:tcW w:w="1730" w:type="dxa"/>
          </w:tcPr>
          <w:p w14:paraId="0270077F" w14:textId="75BCBD16" w:rsidR="00650E95" w:rsidRDefault="00E1288E" w:rsidP="00004C3C">
            <w:pPr>
              <w:ind w:left="0"/>
            </w:pPr>
            <w:r>
              <w:t xml:space="preserve">4: </w:t>
            </w:r>
            <w:r w:rsidR="00AD38B0">
              <w:t>Run your Inclusivity Training in the real-world</w:t>
            </w:r>
          </w:p>
        </w:tc>
        <w:tc>
          <w:tcPr>
            <w:tcW w:w="2520" w:type="dxa"/>
          </w:tcPr>
          <w:p w14:paraId="1EDC342F" w14:textId="4243A0D8" w:rsidR="00650E95" w:rsidRDefault="00315718" w:rsidP="00233F7D">
            <w:pPr>
              <w:ind w:left="0"/>
            </w:pPr>
            <w:r w:rsidRPr="00315718">
              <w:t xml:space="preserve">This unit focuses on </w:t>
            </w:r>
            <w:r w:rsidR="00AD38B0">
              <w:t>the materials and agenda for training and the presentation of the results from running the training</w:t>
            </w:r>
          </w:p>
        </w:tc>
        <w:tc>
          <w:tcPr>
            <w:tcW w:w="1710" w:type="dxa"/>
          </w:tcPr>
          <w:p w14:paraId="00CAA687" w14:textId="377E5A42" w:rsidR="00650E95" w:rsidRDefault="00650E95" w:rsidP="00315718">
            <w:pPr>
              <w:ind w:left="0"/>
            </w:pPr>
          </w:p>
        </w:tc>
        <w:tc>
          <w:tcPr>
            <w:tcW w:w="2070" w:type="dxa"/>
          </w:tcPr>
          <w:p w14:paraId="79633D0A" w14:textId="73D31112" w:rsidR="00650E95" w:rsidRDefault="00AD38B0" w:rsidP="00315718">
            <w:pPr>
              <w:ind w:left="0"/>
            </w:pPr>
            <w:r>
              <w:t>Submit materials and agenda, report and share results</w:t>
            </w:r>
          </w:p>
        </w:tc>
        <w:tc>
          <w:tcPr>
            <w:tcW w:w="1440" w:type="dxa"/>
          </w:tcPr>
          <w:p w14:paraId="6F29AB15" w14:textId="72B4401F" w:rsidR="00650E95" w:rsidRDefault="00AD38B0" w:rsidP="00161AE6">
            <w:pPr>
              <w:ind w:left="0"/>
            </w:pPr>
            <w:r>
              <w:t>May 8</w:t>
            </w:r>
            <w:r w:rsidRPr="00AD38B0">
              <w:rPr>
                <w:vertAlign w:val="superscript"/>
              </w:rPr>
              <w:t>th</w:t>
            </w:r>
            <w:r>
              <w:t>, May 14</w:t>
            </w:r>
            <w:r w:rsidRPr="00AD38B0">
              <w:rPr>
                <w:vertAlign w:val="superscript"/>
              </w:rPr>
              <w:t>th</w:t>
            </w:r>
            <w:r>
              <w:t>, and seminar on May 16</w:t>
            </w:r>
            <w:r w:rsidRPr="00AD38B0">
              <w:rPr>
                <w:vertAlign w:val="superscript"/>
              </w:rPr>
              <w:t>th</w:t>
            </w:r>
            <w:r>
              <w:t xml:space="preserve"> </w:t>
            </w:r>
          </w:p>
        </w:tc>
      </w:tr>
    </w:tbl>
    <w:p w14:paraId="72D80FA5" w14:textId="730C7389" w:rsidR="00650E95" w:rsidRDefault="00650E95" w:rsidP="00650E95">
      <w:pPr>
        <w:pStyle w:val="InstructorFill"/>
      </w:pPr>
      <w:r>
        <w:br/>
      </w: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77777777" w:rsidR="00650E95" w:rsidRDefault="00650E95" w:rsidP="00650E95">
      <w:pPr>
        <w:pStyle w:val="ListParagraph"/>
        <w:numPr>
          <w:ilvl w:val="0"/>
          <w:numId w:val="4"/>
        </w:numPr>
      </w:pPr>
      <w:r w:rsidRPr="4FD3A8E3">
        <w:t>participate in synchronous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0A0431"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4765"/>
        <w:gridCol w:w="5079"/>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A34E432" w14:textId="59CDD681" w:rsidR="00650E95" w:rsidRDefault="00824AB7" w:rsidP="00004C3C">
            <w:pPr>
              <w:spacing w:before="100" w:beforeAutospacing="1" w:after="100" w:afterAutospacing="1"/>
              <w:rPr>
                <w:noProof/>
              </w:rPr>
            </w:pPr>
            <w:r>
              <w:rPr>
                <w:noProof/>
              </w:rPr>
              <w:t xml:space="preserve">Ask your Instructor a question </w:t>
            </w:r>
          </w:p>
          <w:p w14:paraId="778F3787" w14:textId="35BBA1A4" w:rsidR="00824AB7" w:rsidRDefault="00824AB7" w:rsidP="00004C3C">
            <w:pPr>
              <w:spacing w:before="100" w:beforeAutospacing="1" w:after="100" w:afterAutospacing="1"/>
              <w:rPr>
                <w:rFonts w:ascii="Times New Roman" w:eastAsia="Times New Roman" w:hAnsi="Times New Roman" w:cs="Times New Roman"/>
                <w:sz w:val="24"/>
                <w:szCs w:val="24"/>
              </w:rPr>
            </w:pP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1871A1A5" w:rsidR="00A81E19" w:rsidRDefault="00A81E19" w:rsidP="00A81E1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Chat with Canvas Support: Live Chat with Canvas Support 24/7</w:t>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67AD276E"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Contact Canvas Support via email: Canvas support will email a response</w:t>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128B0D09"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Contact Canvas Support via phone: Find the phone number for your institution</w:t>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53A1B245"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Search the Canvas Guides: Find answers to common questions</w:t>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4"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15"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2D17666E"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Feature Idea: Have an idea to improve Canvas?</w:t>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16"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17"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t>microphone</w:t>
      </w:r>
    </w:p>
    <w:p w14:paraId="1A3F07D8" w14:textId="77777777" w:rsidR="00650E95" w:rsidRDefault="00650E95" w:rsidP="00650E95">
      <w:pPr>
        <w:numPr>
          <w:ilvl w:val="1"/>
          <w:numId w:val="4"/>
        </w:numPr>
        <w:spacing w:after="60"/>
      </w:pPr>
      <w:r w:rsidRPr="4FD3A8E3">
        <w:rPr>
          <w:color w:val="auto"/>
        </w:rPr>
        <w:t>printer</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059314EE" w14:textId="77777777" w:rsidR="00650E95" w:rsidRPr="00B94AE3" w:rsidRDefault="00650E95" w:rsidP="00650E95"/>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18"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lastRenderedPageBreak/>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19">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0">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1">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60153BD9"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Extensions will not be given beyond the next assignment except under extreme circumstances.</w:t>
      </w:r>
      <w:r w:rsidR="008106A8">
        <w:t xml:space="preserve"> See Late Policy for more information on late assignments. </w:t>
      </w:r>
      <w:r>
        <w:t xml:space="preserve">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lastRenderedPageBreak/>
        <w:t xml:space="preserve">Graded Course Activities </w:t>
      </w:r>
    </w:p>
    <w:p w14:paraId="4BDC6639" w14:textId="43764AA7" w:rsidR="00650E95" w:rsidRDefault="00650E95" w:rsidP="00650E95">
      <w:pPr>
        <w:widowControl w:val="0"/>
        <w:spacing w:after="240"/>
      </w:pPr>
      <w:r>
        <w:t xml:space="preserve">Click the </w:t>
      </w:r>
      <w:r w:rsidR="00192FA5">
        <w:rPr>
          <w:b/>
          <w:bCs/>
        </w:rPr>
        <w:t>Grades</w:t>
      </w:r>
      <w:r>
        <w:t xml:space="preserve"> link in Canvas to access </w:t>
      </w:r>
      <w:r w:rsidR="00D016E9">
        <w:t>the gradebook and view feedback from your instructor.</w:t>
      </w:r>
      <w:r>
        <w:t xml:space="preserve"> Click the </w:t>
      </w:r>
      <w:r>
        <w:rPr>
          <w:b/>
        </w:rPr>
        <w:t xml:space="preserve">Syllabus </w:t>
      </w:r>
      <w:r>
        <w:t xml:space="preserve">link to see a chronological listing of assignments. </w:t>
      </w:r>
    </w:p>
    <w:p w14:paraId="2C1AB745" w14:textId="5D13BA4D" w:rsidR="00654C2E" w:rsidRDefault="00654C2E" w:rsidP="00650E95">
      <w:pPr>
        <w:widowControl w:val="0"/>
        <w:spacing w:after="240"/>
      </w:pPr>
      <w:r>
        <w:t>The points associated with the assignments for this course are as follows:</w:t>
      </w:r>
    </w:p>
    <w:tbl>
      <w:tblPr>
        <w:tblStyle w:val="TableGrid"/>
        <w:tblW w:w="0" w:type="auto"/>
        <w:tblInd w:w="720" w:type="dxa"/>
        <w:tblLook w:val="04A0" w:firstRow="1" w:lastRow="0" w:firstColumn="1" w:lastColumn="0" w:noHBand="0" w:noVBand="1"/>
      </w:tblPr>
      <w:tblGrid>
        <w:gridCol w:w="2888"/>
        <w:gridCol w:w="2972"/>
        <w:gridCol w:w="2770"/>
      </w:tblGrid>
      <w:tr w:rsidR="00654C2E" w14:paraId="45C12F02" w14:textId="77777777" w:rsidTr="00C66700">
        <w:tc>
          <w:tcPr>
            <w:tcW w:w="2888" w:type="dxa"/>
          </w:tcPr>
          <w:p w14:paraId="1A407AD5" w14:textId="5235836C" w:rsidR="00654C2E" w:rsidRDefault="00654C2E" w:rsidP="00654C2E">
            <w:pPr>
              <w:pStyle w:val="Heading2"/>
              <w:outlineLvl w:val="1"/>
            </w:pPr>
            <w:r>
              <w:t>Module</w:t>
            </w:r>
          </w:p>
        </w:tc>
        <w:tc>
          <w:tcPr>
            <w:tcW w:w="2972" w:type="dxa"/>
          </w:tcPr>
          <w:p w14:paraId="36B50B75" w14:textId="29D42A8A" w:rsidR="00654C2E" w:rsidRDefault="00654C2E" w:rsidP="00654C2E">
            <w:pPr>
              <w:pStyle w:val="Heading2"/>
              <w:outlineLvl w:val="1"/>
            </w:pPr>
            <w:r>
              <w:t>Assignment</w:t>
            </w:r>
          </w:p>
        </w:tc>
        <w:tc>
          <w:tcPr>
            <w:tcW w:w="2770" w:type="dxa"/>
          </w:tcPr>
          <w:p w14:paraId="5A854552" w14:textId="5D82C787" w:rsidR="00654C2E" w:rsidRDefault="00654C2E" w:rsidP="00654C2E">
            <w:pPr>
              <w:pStyle w:val="Heading2"/>
              <w:outlineLvl w:val="1"/>
            </w:pPr>
            <w:r>
              <w:t>Points</w:t>
            </w:r>
          </w:p>
        </w:tc>
      </w:tr>
      <w:tr w:rsidR="00654C2E" w14:paraId="5ABDF477" w14:textId="77777777" w:rsidTr="00C66700">
        <w:tc>
          <w:tcPr>
            <w:tcW w:w="2888" w:type="dxa"/>
          </w:tcPr>
          <w:p w14:paraId="1F353FDD" w14:textId="07D595FB" w:rsidR="00654C2E" w:rsidRDefault="00654C2E" w:rsidP="00650E95">
            <w:pPr>
              <w:widowControl w:val="0"/>
              <w:spacing w:after="240"/>
              <w:ind w:left="0"/>
            </w:pPr>
            <w:r>
              <w:t>Course Introduction module</w:t>
            </w:r>
          </w:p>
        </w:tc>
        <w:tc>
          <w:tcPr>
            <w:tcW w:w="2972" w:type="dxa"/>
          </w:tcPr>
          <w:p w14:paraId="58DFB67C" w14:textId="6DC44E3A" w:rsidR="00654C2E" w:rsidRDefault="00654C2E" w:rsidP="00650E95">
            <w:pPr>
              <w:widowControl w:val="0"/>
              <w:spacing w:after="240"/>
              <w:ind w:left="0"/>
            </w:pPr>
            <w:r>
              <w:t>Icebreaker</w:t>
            </w:r>
          </w:p>
        </w:tc>
        <w:tc>
          <w:tcPr>
            <w:tcW w:w="2770" w:type="dxa"/>
          </w:tcPr>
          <w:p w14:paraId="19688B8A" w14:textId="1EF9FE6F" w:rsidR="00654C2E" w:rsidRDefault="00654C2E" w:rsidP="00650E95">
            <w:pPr>
              <w:widowControl w:val="0"/>
              <w:spacing w:after="240"/>
              <w:ind w:left="0"/>
            </w:pPr>
            <w:r>
              <w:t>4</w:t>
            </w:r>
          </w:p>
        </w:tc>
      </w:tr>
      <w:tr w:rsidR="00654C2E" w14:paraId="78B662D7" w14:textId="77777777" w:rsidTr="00C66700">
        <w:tc>
          <w:tcPr>
            <w:tcW w:w="2888" w:type="dxa"/>
          </w:tcPr>
          <w:p w14:paraId="44585013" w14:textId="39515852" w:rsidR="00654C2E" w:rsidRDefault="00654C2E" w:rsidP="00650E95">
            <w:pPr>
              <w:widowControl w:val="0"/>
              <w:spacing w:after="240"/>
              <w:ind w:left="0"/>
            </w:pPr>
            <w:r>
              <w:t>Module 1</w:t>
            </w:r>
          </w:p>
        </w:tc>
        <w:tc>
          <w:tcPr>
            <w:tcW w:w="2972" w:type="dxa"/>
          </w:tcPr>
          <w:p w14:paraId="0B04B063" w14:textId="34C9D6DA" w:rsidR="00654C2E" w:rsidRDefault="00AD38B0" w:rsidP="00650E95">
            <w:pPr>
              <w:widowControl w:val="0"/>
              <w:spacing w:after="240"/>
              <w:ind w:left="0"/>
            </w:pPr>
            <w:r>
              <w:t>Problem, Systems thinking, future thinking assignments</w:t>
            </w:r>
          </w:p>
        </w:tc>
        <w:tc>
          <w:tcPr>
            <w:tcW w:w="2770" w:type="dxa"/>
          </w:tcPr>
          <w:p w14:paraId="4DEF8461" w14:textId="584BAA4A" w:rsidR="00654C2E" w:rsidRDefault="00AD38B0" w:rsidP="00650E95">
            <w:pPr>
              <w:widowControl w:val="0"/>
              <w:spacing w:after="240"/>
              <w:ind w:left="0"/>
            </w:pPr>
            <w:r>
              <w:t>3</w:t>
            </w:r>
            <w:r w:rsidR="00654C2E">
              <w:t>5</w:t>
            </w:r>
          </w:p>
        </w:tc>
      </w:tr>
      <w:tr w:rsidR="00654C2E" w14:paraId="55A4F0D9" w14:textId="77777777" w:rsidTr="00C66700">
        <w:tc>
          <w:tcPr>
            <w:tcW w:w="2888" w:type="dxa"/>
          </w:tcPr>
          <w:p w14:paraId="07FAB7A3" w14:textId="69D0C60D" w:rsidR="00654C2E" w:rsidRDefault="00654C2E" w:rsidP="00650E95">
            <w:pPr>
              <w:widowControl w:val="0"/>
              <w:spacing w:after="240"/>
              <w:ind w:left="0"/>
            </w:pPr>
            <w:r>
              <w:t>Module 2</w:t>
            </w:r>
          </w:p>
        </w:tc>
        <w:tc>
          <w:tcPr>
            <w:tcW w:w="2972" w:type="dxa"/>
          </w:tcPr>
          <w:p w14:paraId="3863A07D" w14:textId="7169798B" w:rsidR="00654C2E" w:rsidRDefault="00AD38B0" w:rsidP="00650E95">
            <w:pPr>
              <w:widowControl w:val="0"/>
              <w:spacing w:after="240"/>
              <w:ind w:left="0"/>
            </w:pPr>
            <w:r>
              <w:t>10-minute activity, peer feedback, reflection &amp; seminar</w:t>
            </w:r>
          </w:p>
        </w:tc>
        <w:tc>
          <w:tcPr>
            <w:tcW w:w="2770" w:type="dxa"/>
          </w:tcPr>
          <w:p w14:paraId="61109EB2" w14:textId="7BA874B6" w:rsidR="00654C2E" w:rsidRDefault="00AD38B0" w:rsidP="00650E95">
            <w:pPr>
              <w:widowControl w:val="0"/>
              <w:spacing w:after="240"/>
              <w:ind w:left="0"/>
            </w:pPr>
            <w:r>
              <w:t>24</w:t>
            </w:r>
          </w:p>
        </w:tc>
      </w:tr>
      <w:tr w:rsidR="00654C2E" w14:paraId="5032166A" w14:textId="77777777" w:rsidTr="00C66700">
        <w:tc>
          <w:tcPr>
            <w:tcW w:w="2888" w:type="dxa"/>
          </w:tcPr>
          <w:p w14:paraId="33B89B09" w14:textId="7EEC11B7" w:rsidR="00654C2E" w:rsidRDefault="00C66700" w:rsidP="00650E95">
            <w:pPr>
              <w:widowControl w:val="0"/>
              <w:spacing w:after="240"/>
              <w:ind w:left="0"/>
            </w:pPr>
            <w:r>
              <w:t>Module 3</w:t>
            </w:r>
          </w:p>
        </w:tc>
        <w:tc>
          <w:tcPr>
            <w:tcW w:w="2972" w:type="dxa"/>
          </w:tcPr>
          <w:p w14:paraId="4C2078D1" w14:textId="3074A693" w:rsidR="00654C2E" w:rsidRDefault="00AD38B0" w:rsidP="00650E95">
            <w:pPr>
              <w:widowControl w:val="0"/>
              <w:spacing w:after="240"/>
              <w:ind w:left="0"/>
            </w:pPr>
            <w:r>
              <w:t>Draft survey &amp; outcome alignment, peer feedback</w:t>
            </w:r>
          </w:p>
        </w:tc>
        <w:tc>
          <w:tcPr>
            <w:tcW w:w="2770" w:type="dxa"/>
          </w:tcPr>
          <w:p w14:paraId="14C7CDE2" w14:textId="2177CAC5" w:rsidR="00654C2E" w:rsidRDefault="005D43EA" w:rsidP="00650E95">
            <w:pPr>
              <w:widowControl w:val="0"/>
              <w:spacing w:after="240"/>
              <w:ind w:left="0"/>
            </w:pPr>
            <w:r>
              <w:t>35</w:t>
            </w:r>
          </w:p>
        </w:tc>
      </w:tr>
      <w:tr w:rsidR="00654C2E" w14:paraId="4F3569D4" w14:textId="77777777" w:rsidTr="00C66700">
        <w:tc>
          <w:tcPr>
            <w:tcW w:w="2888" w:type="dxa"/>
          </w:tcPr>
          <w:p w14:paraId="2C92CD01" w14:textId="0BAAA4A3" w:rsidR="00654C2E" w:rsidRDefault="00C66700" w:rsidP="00650E95">
            <w:pPr>
              <w:widowControl w:val="0"/>
              <w:spacing w:after="240"/>
              <w:ind w:left="0"/>
            </w:pPr>
            <w:r>
              <w:t>Module 4</w:t>
            </w:r>
          </w:p>
        </w:tc>
        <w:tc>
          <w:tcPr>
            <w:tcW w:w="2972" w:type="dxa"/>
          </w:tcPr>
          <w:p w14:paraId="16CF79CE" w14:textId="37FF1647" w:rsidR="00654C2E" w:rsidRDefault="005D43EA" w:rsidP="00650E95">
            <w:pPr>
              <w:widowControl w:val="0"/>
              <w:spacing w:after="240"/>
              <w:ind w:left="0"/>
            </w:pPr>
            <w:r>
              <w:t>Training materials and results</w:t>
            </w:r>
          </w:p>
        </w:tc>
        <w:tc>
          <w:tcPr>
            <w:tcW w:w="2770" w:type="dxa"/>
          </w:tcPr>
          <w:p w14:paraId="30809087" w14:textId="4CB3D3AF" w:rsidR="00654C2E" w:rsidRDefault="005D43EA" w:rsidP="00650E95">
            <w:pPr>
              <w:widowControl w:val="0"/>
              <w:spacing w:after="240"/>
              <w:ind w:left="0"/>
            </w:pPr>
            <w:r>
              <w:t>40</w:t>
            </w:r>
          </w:p>
        </w:tc>
      </w:tr>
      <w:tr w:rsidR="00654C2E" w14:paraId="393A1F8F" w14:textId="77777777" w:rsidTr="00C66700">
        <w:tc>
          <w:tcPr>
            <w:tcW w:w="2888" w:type="dxa"/>
          </w:tcPr>
          <w:p w14:paraId="4F29BB3D" w14:textId="79773DA2" w:rsidR="00654C2E" w:rsidRDefault="00C66700" w:rsidP="00650E95">
            <w:pPr>
              <w:widowControl w:val="0"/>
              <w:spacing w:after="240"/>
              <w:ind w:left="0"/>
            </w:pPr>
            <w:r>
              <w:t>Total points possible</w:t>
            </w:r>
          </w:p>
        </w:tc>
        <w:tc>
          <w:tcPr>
            <w:tcW w:w="2972" w:type="dxa"/>
          </w:tcPr>
          <w:p w14:paraId="0F00E91B" w14:textId="77777777" w:rsidR="00654C2E" w:rsidRDefault="00654C2E" w:rsidP="00650E95">
            <w:pPr>
              <w:widowControl w:val="0"/>
              <w:spacing w:after="240"/>
              <w:ind w:left="0"/>
            </w:pPr>
          </w:p>
        </w:tc>
        <w:tc>
          <w:tcPr>
            <w:tcW w:w="2770" w:type="dxa"/>
          </w:tcPr>
          <w:p w14:paraId="30FB7166" w14:textId="4F84665E" w:rsidR="00654C2E" w:rsidRDefault="00C66700" w:rsidP="00650E95">
            <w:pPr>
              <w:widowControl w:val="0"/>
              <w:spacing w:after="240"/>
              <w:ind w:left="0"/>
            </w:pPr>
            <w:r>
              <w:t>1</w:t>
            </w:r>
            <w:r w:rsidR="005D43EA">
              <w:t>38</w:t>
            </w:r>
          </w:p>
        </w:tc>
      </w:tr>
    </w:tbl>
    <w:p w14:paraId="58DF0266" w14:textId="77777777" w:rsidR="00654C2E" w:rsidRDefault="00654C2E" w:rsidP="00650E95">
      <w:pPr>
        <w:widowControl w:val="0"/>
        <w:spacing w:after="240"/>
      </w:pPr>
    </w:p>
    <w:p w14:paraId="628845A6" w14:textId="77777777" w:rsidR="00650E95" w:rsidRDefault="00650E95" w:rsidP="00650E95">
      <w:pPr>
        <w:pStyle w:val="Heading2"/>
      </w:pPr>
      <w:r>
        <w:t xml:space="preserve">Late Work Policy </w:t>
      </w:r>
    </w:p>
    <w:p w14:paraId="20E4C9B9" w14:textId="534CA976" w:rsidR="00650E95" w:rsidRPr="00452B9F" w:rsidRDefault="00650E95" w:rsidP="00650E95">
      <w:pPr>
        <w:widowControl w:val="0"/>
        <w:spacing w:after="240"/>
        <w:rPr>
          <w:color w:val="auto"/>
        </w:rPr>
      </w:pPr>
      <w:r w:rsidRPr="00452B9F">
        <w:rPr>
          <w:color w:val="auto"/>
        </w:rPr>
        <w:t>Be sure to pay close attention to deadlines</w:t>
      </w:r>
      <w:r w:rsidR="0048521A" w:rsidRPr="00452B9F">
        <w:rPr>
          <w:color w:val="auto"/>
        </w:rPr>
        <w:t>. If you subm</w:t>
      </w:r>
      <w:r w:rsidR="00452B9F" w:rsidRPr="00452B9F">
        <w:rPr>
          <w:color w:val="auto"/>
        </w:rPr>
        <w:t>it an assignment</w:t>
      </w:r>
      <w:r w:rsidRPr="00452B9F">
        <w:rPr>
          <w:color w:val="auto"/>
        </w:rPr>
        <w:t xml:space="preserve"> late</w:t>
      </w:r>
      <w:r w:rsidR="007802C4">
        <w:rPr>
          <w:color w:val="auto"/>
        </w:rPr>
        <w:t>,</w:t>
      </w:r>
      <w:r w:rsidRPr="00452B9F">
        <w:rPr>
          <w:color w:val="auto"/>
        </w:rPr>
        <w:t xml:space="preserve"> </w:t>
      </w:r>
      <w:r w:rsidR="00452B9F" w:rsidRPr="00452B9F">
        <w:rPr>
          <w:color w:val="auto"/>
        </w:rPr>
        <w:t>please email your instructor(s) with the</w:t>
      </w:r>
      <w:r w:rsidRPr="00452B9F">
        <w:rPr>
          <w:color w:val="auto"/>
        </w:rPr>
        <w:t xml:space="preserve"> reason and instructor approval</w:t>
      </w:r>
      <w:r w:rsidR="00452B9F" w:rsidRPr="00452B9F">
        <w:rPr>
          <w:color w:val="auto"/>
        </w:rPr>
        <w:t xml:space="preserve"> on revised deadline</w:t>
      </w:r>
      <w:r w:rsidRPr="00452B9F">
        <w:rPr>
          <w:color w:val="auto"/>
        </w:rPr>
        <w:t>.</w:t>
      </w:r>
      <w:r w:rsidR="008106A8">
        <w:rPr>
          <w:color w:val="auto"/>
        </w:rPr>
        <w:t xml:space="preserve"> Unless arraignments are made for an Incomplete in the course, all assignments are due by May 28</w:t>
      </w:r>
      <w:r w:rsidR="008106A8" w:rsidRPr="008106A8">
        <w:rPr>
          <w:color w:val="auto"/>
          <w:vertAlign w:val="superscript"/>
        </w:rPr>
        <w:t>th</w:t>
      </w:r>
      <w:r w:rsidR="008106A8">
        <w:rPr>
          <w:color w:val="auto"/>
        </w:rPr>
        <w:t xml:space="preserve"> to be considered for credit. </w:t>
      </w:r>
    </w:p>
    <w:p w14:paraId="041B7E93" w14:textId="77777777" w:rsidR="00650E95" w:rsidRDefault="00650E95" w:rsidP="00650E95">
      <w:pPr>
        <w:pStyle w:val="Heading2"/>
      </w:pPr>
      <w:r>
        <w:t>*Letter Grade Assignment</w:t>
      </w:r>
    </w:p>
    <w:p w14:paraId="2DD38201" w14:textId="5652D6FB" w:rsidR="00650E95" w:rsidRPr="00452B9F" w:rsidRDefault="00650E95" w:rsidP="00650E95">
      <w:pPr>
        <w:widowControl w:val="0"/>
        <w:spacing w:after="240"/>
        <w:rPr>
          <w:color w:val="auto"/>
        </w:rPr>
      </w:pPr>
      <w:r w:rsidRPr="00452B9F">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1E6E5071" w:rsidR="00650E95" w:rsidRDefault="00650E95" w:rsidP="00004C3C">
            <w:r>
              <w:t>90-92</w:t>
            </w:r>
            <w:r w:rsidR="00A24811">
              <w:t>.99</w:t>
            </w:r>
            <w:r>
              <w:t>%</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5040CDB5" w:rsidR="00650E95" w:rsidRDefault="00650E95" w:rsidP="00004C3C">
            <w:r>
              <w:t>87-89</w:t>
            </w:r>
            <w:r w:rsidR="00A24811">
              <w:t>.99</w:t>
            </w:r>
            <w:r>
              <w:t>%</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lastRenderedPageBreak/>
              <w:t>B</w:t>
            </w:r>
          </w:p>
        </w:tc>
        <w:tc>
          <w:tcPr>
            <w:tcW w:w="2425" w:type="dxa"/>
            <w:vAlign w:val="center"/>
          </w:tcPr>
          <w:p w14:paraId="737B0DAE" w14:textId="23F6224F" w:rsidR="00650E95" w:rsidRDefault="00650E95" w:rsidP="00004C3C">
            <w:r>
              <w:t>83-86</w:t>
            </w:r>
            <w:r w:rsidR="00A24811">
              <w:t>.99</w:t>
            </w:r>
            <w:r>
              <w:t>%</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2A4E54A6" w:rsidR="00650E95" w:rsidRDefault="00650E95" w:rsidP="00004C3C">
            <w:r>
              <w:t>80-82</w:t>
            </w:r>
            <w:r w:rsidR="00A24811">
              <w:t>.99</w:t>
            </w:r>
            <w:r>
              <w:t>%</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1820A8FB" w:rsidR="00650E95" w:rsidRDefault="00650E95" w:rsidP="00004C3C">
            <w:r>
              <w:t>77-79</w:t>
            </w:r>
            <w:r w:rsidR="00A24811">
              <w:t>.99</w:t>
            </w:r>
            <w:r>
              <w:t>%</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2D6891CD" w:rsidR="00650E95" w:rsidRDefault="00650E95" w:rsidP="00004C3C">
            <w:r>
              <w:t>73-76</w:t>
            </w:r>
            <w:r w:rsidR="00FC6FAD">
              <w:t>.99</w:t>
            </w:r>
            <w:r>
              <w:t>%</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30D30139" w:rsidR="00650E95" w:rsidRDefault="00650E95" w:rsidP="00004C3C">
            <w:r>
              <w:t>70-72</w:t>
            </w:r>
            <w:r w:rsidR="00FC6FAD">
              <w:t>.99</w:t>
            </w:r>
            <w:r>
              <w:t>%</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12CACD48" w:rsidR="00650E95" w:rsidRDefault="00650E95" w:rsidP="00004C3C">
            <w:r>
              <w:t>67-69</w:t>
            </w:r>
            <w:r w:rsidR="00FC6FAD">
              <w:t>.99</w:t>
            </w:r>
            <w:r>
              <w:t>%</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0BADA46E" w:rsidR="00650E95" w:rsidRDefault="00650E95" w:rsidP="00004C3C">
            <w:r>
              <w:t>60-66</w:t>
            </w:r>
            <w:r w:rsidR="00FC6FAD">
              <w:t>.99</w:t>
            </w:r>
            <w:r>
              <w:t>%</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19DD43B3" w:rsidR="00650E95" w:rsidRDefault="00FC6FAD" w:rsidP="00004C3C">
            <w:r>
              <w:t>Below 60%</w:t>
            </w:r>
          </w:p>
        </w:tc>
      </w:tr>
    </w:tbl>
    <w:p w14:paraId="33BF59C9" w14:textId="77777777" w:rsidR="00650E95" w:rsidRDefault="00650E95" w:rsidP="00650E95">
      <w:pPr>
        <w:pStyle w:val="Heading2"/>
      </w:pPr>
      <w:r>
        <w:t>Participation</w:t>
      </w:r>
    </w:p>
    <w:p w14:paraId="2591D95B" w14:textId="09744C8C" w:rsidR="00650E95" w:rsidRDefault="00650E95" w:rsidP="00104328">
      <w:pPr>
        <w:widowControl w:val="0"/>
        <w:spacing w:after="240"/>
      </w:pPr>
      <w:r>
        <w:t>Students are expected to participate in all online activities as listed on the course calendar.</w:t>
      </w:r>
      <w:r w:rsidR="00104328">
        <w:t xml:space="preserve"> If you participate in the Discussion threads weeks after the due date, </w:t>
      </w:r>
      <w:r w:rsidR="00E473D4">
        <w:t xml:space="preserve">you will receive a reduced score for not participating in a timely manner. </w:t>
      </w:r>
      <w:r w:rsidR="00481438">
        <w:t xml:space="preserve">We </w:t>
      </w:r>
      <w:r w:rsidR="001B11AC">
        <w:t>have deliverables associated with the seminars, so if you cannot make a seminar please work with the instructor for an alternative assignment.</w:t>
      </w:r>
      <w:r w:rsidR="001E0924">
        <w:t xml:space="preserve">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15F2CBB" w:rsidR="00650E95" w:rsidRPr="001E0924" w:rsidRDefault="00650E95" w:rsidP="00650E95">
      <w:pPr>
        <w:widowControl w:val="0"/>
        <w:spacing w:after="240"/>
        <w:rPr>
          <w:color w:val="auto"/>
        </w:rPr>
      </w:pPr>
      <w:r w:rsidRPr="001E0924">
        <w:rPr>
          <w:color w:val="auto"/>
        </w:rPr>
        <w:t xml:space="preserve">Your instructor will update the online grades each time a grading session has been complete—typically </w:t>
      </w:r>
      <w:r w:rsidR="001E0924" w:rsidRPr="001E0924">
        <w:rPr>
          <w:color w:val="auto"/>
        </w:rPr>
        <w:t>4-6</w:t>
      </w:r>
      <w:r w:rsidRPr="001E0924">
        <w:rPr>
          <w:color w:val="auto"/>
        </w:rPr>
        <w:t xml:space="preserve"> days following the completion of an activity. You will see a visual indication of new grades posted on your Canvas home page under the link to this course.</w:t>
      </w:r>
      <w:r w:rsidR="001E0924">
        <w:rPr>
          <w:color w:val="auto"/>
        </w:rPr>
        <w:t xml:space="preserve"> If you submitted an assignment late, please let your instructors know when it is submitted. </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22">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3">
        <w:r w:rsidRPr="2E5BE5E1">
          <w:rPr>
            <w:rStyle w:val="Hyperlink"/>
            <w:sz w:val="24"/>
            <w:szCs w:val="24"/>
          </w:rPr>
          <w:t>Military Call-Up Instructions for Students</w:t>
        </w:r>
      </w:hyperlink>
      <w:r w:rsidRPr="2E5BE5E1">
        <w:t>.</w:t>
      </w:r>
    </w:p>
    <w:p w14:paraId="5ACB3CCB" w14:textId="77777777" w:rsidR="00650E95" w:rsidRDefault="00650E95" w:rsidP="00650E95">
      <w:pPr>
        <w:pStyle w:val="Heading2"/>
      </w:pPr>
      <w:r>
        <w:lastRenderedPageBreak/>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24">
        <w:r>
          <w:t xml:space="preserve"> </w:t>
        </w:r>
      </w:hyperlink>
      <w:hyperlink r:id="rId25">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w:t>
      </w:r>
      <w:r>
        <w:lastRenderedPageBreak/>
        <w:t>immediate/emergency notifications.  For more information about when and how these notices will be sent out, please see our</w:t>
      </w:r>
      <w:hyperlink r:id="rId26">
        <w:r>
          <w:t xml:space="preserve"> </w:t>
        </w:r>
      </w:hyperlink>
      <w:hyperlink r:id="rId27">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8">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29">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0">
        <w:r>
          <w:rPr>
            <w:b/>
          </w:rPr>
          <w:t xml:space="preserve"> </w:t>
        </w:r>
      </w:hyperlink>
      <w:hyperlink r:id="rId31">
        <w:r>
          <w:rPr>
            <w:color w:val="1155CC"/>
            <w:u w:val="single"/>
          </w:rPr>
          <w:t>Center for Prevention – DFSCA</w:t>
        </w:r>
      </w:hyperlink>
    </w:p>
    <w:p w14:paraId="44FF5D68" w14:textId="77777777" w:rsidR="00650E95" w:rsidRDefault="00650E95" w:rsidP="00650E95">
      <w:pPr>
        <w:pStyle w:val="Heading2"/>
      </w:pPr>
      <w:r>
        <w:t>Emergency Procedures</w:t>
      </w:r>
    </w:p>
    <w:p w14:paraId="13AF2764" w14:textId="31597A63" w:rsidR="00650E95" w:rsidRPr="005A4522"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w:t>
      </w:r>
      <w:r w:rsidRPr="005A4522">
        <w:br/>
      </w:r>
    </w:p>
    <w:p w14:paraId="4186DB2E" w14:textId="125B3D75" w:rsidR="00650E95" w:rsidRPr="005A4522" w:rsidRDefault="00650E95" w:rsidP="00650E95">
      <w:pPr>
        <w:pStyle w:val="ListParagraph"/>
        <w:numPr>
          <w:ilvl w:val="0"/>
          <w:numId w:val="13"/>
        </w:num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w:t>
      </w:r>
      <w:r w:rsidR="001E0924">
        <w:t xml:space="preserve">. </w:t>
      </w:r>
      <w:r w:rsidRPr="005A4522">
        <w:t xml:space="preserve">See </w:t>
      </w:r>
      <w:hyperlink r:id="rId32" w:history="1">
        <w:r w:rsidRPr="00B223A5">
          <w:rPr>
            <w:rStyle w:val="Hyperlink"/>
            <w:rFonts w:asciiTheme="majorHAnsi" w:hAnsiTheme="majorHAnsi" w:cstheme="majorHAnsi"/>
            <w:sz w:val="24"/>
            <w:szCs w:val="24"/>
          </w:rPr>
          <w:t>www.uwsp.edu/rmgt/Pages/em/procedures/other/floor-plans.aspx</w:t>
        </w:r>
      </w:hyperlink>
      <w:r w:rsidRPr="005A4522">
        <w:t xml:space="preserve"> for floor </w:t>
      </w:r>
      <w:r w:rsidRPr="005A4522">
        <w:lastRenderedPageBreak/>
        <w:t xml:space="preserve">plans showing severe weather shelters on campus.  Avoid wide-span structures (gyms, </w:t>
      </w:r>
      <w:proofErr w:type="gramStart"/>
      <w:r w:rsidRPr="005A4522">
        <w:t>pools</w:t>
      </w:r>
      <w:proofErr w:type="gramEnd"/>
      <w:r w:rsidRPr="005A4522">
        <w:t xml:space="preserve"> or large classrooms).</w:t>
      </w:r>
      <w:r w:rsidRPr="005A4522">
        <w:br/>
        <w:t> </w:t>
      </w:r>
    </w:p>
    <w:p w14:paraId="6D9341DC" w14:textId="51515F6F" w:rsidR="00650E95" w:rsidRPr="005A4522"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3"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6A23A7A2" w:rsidR="00650E95" w:rsidRDefault="00650E95" w:rsidP="00650E95">
      <w:pPr>
        <w:rPr>
          <w:i/>
        </w:rPr>
      </w:pPr>
      <w:r>
        <w:rPr>
          <w:i/>
        </w:rPr>
        <w:t xml:space="preserve">If modifications are required due to a disability, please inform the </w:t>
      </w:r>
      <w:proofErr w:type="gramStart"/>
      <w:r>
        <w:rPr>
          <w:i/>
        </w:rPr>
        <w:t>instructor</w:t>
      </w:r>
      <w:proofErr w:type="gramEnd"/>
      <w:r>
        <w:rPr>
          <w:i/>
        </w:rPr>
        <w:t xml:space="preserve"> and contact the</w:t>
      </w:r>
      <w:hyperlink r:id="rId34">
        <w:r>
          <w:rPr>
            <w:i/>
            <w:color w:val="0563C1"/>
            <w:u w:val="single"/>
          </w:rPr>
          <w:t xml:space="preserve"> Disability and Assistive Technology Center</w:t>
        </w:r>
      </w:hyperlink>
      <w:r w:rsidR="00B404BF">
        <w:rPr>
          <w:i/>
        </w:rPr>
        <w:t>.</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35">
        <w:r>
          <w:t xml:space="preserve"> </w:t>
        </w:r>
      </w:hyperlink>
      <w:hyperlink r:id="rId36">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3223AD49" w:rsidR="00650E95" w:rsidRDefault="00650E95" w:rsidP="00650E95">
      <w:pPr>
        <w:rPr>
          <w:rFonts w:ascii="Calibri" w:eastAsiaTheme="minorHAnsi" w:hAnsi="Calibri" w:cs="Calibri"/>
        </w:rPr>
      </w:pPr>
      <w:r w:rsidRPr="00206D2B">
        <w:t xml:space="preserve">Lecture materials and recordings for </w:t>
      </w:r>
      <w:r w:rsidR="003D76AD">
        <w:t xml:space="preserve">EDSU 820 </w:t>
      </w:r>
      <w:r w:rsidRPr="00206D2B">
        <w:t xml:space="preserve">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w:t>
      </w:r>
      <w:r w:rsidRPr="00206D2B">
        <w:lastRenderedPageBreak/>
        <w:t>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99"/>
        <w:gridCol w:w="1936"/>
        <w:gridCol w:w="1894"/>
        <w:gridCol w:w="2531"/>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3D4DE1AF" w:rsidR="00650E95" w:rsidRPr="00A05206" w:rsidRDefault="00650E95" w:rsidP="00004C3C">
            <w:pPr>
              <w:ind w:left="0"/>
            </w:pPr>
            <w:r w:rsidRPr="00A05206">
              <w:t xml:space="preserve">Tutoring and Learning Center helps with Study Skills, Writing, Technology, Math, &amp; Science.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6FD7D235" w:rsidR="00650E95" w:rsidRPr="00A05206" w:rsidRDefault="00650E95" w:rsidP="00004C3C">
            <w:pPr>
              <w:ind w:left="0"/>
            </w:pPr>
            <w:r w:rsidRPr="00A05206">
              <w:t xml:space="preserve">Academic and Career Advising Center,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37">
        <w:r>
          <w:rPr>
            <w:color w:val="1155CC"/>
            <w:highlight w:val="white"/>
            <w:u w:val="single"/>
          </w:rPr>
          <w:t>link</w:t>
        </w:r>
      </w:hyperlink>
      <w:r>
        <w:rPr>
          <w:highlight w:val="white"/>
        </w:rPr>
        <w:t xml:space="preserve">. You may also contact the Dean of Students office directly at </w:t>
      </w:r>
      <w:hyperlink r:id="rId38">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4413C518" w:rsidR="00650E95" w:rsidRDefault="00650E95" w:rsidP="00650E95">
      <w:pPr>
        <w:widowControl w:val="0"/>
        <w:spacing w:after="240"/>
      </w:pPr>
      <w:r>
        <w:t xml:space="preserve">Under emergency/special circumstances, students may petition for an </w:t>
      </w:r>
      <w:r w:rsidRPr="00AF394A">
        <w:rPr>
          <w:color w:val="auto"/>
        </w:rPr>
        <w:t xml:space="preserve">incomplete grade. An incomplete will only be assigned if </w:t>
      </w:r>
      <w:r w:rsidR="001E0924" w:rsidRPr="00AF394A">
        <w:rPr>
          <w:color w:val="auto"/>
        </w:rPr>
        <w:t xml:space="preserve">there is a compelling and unforeseen </w:t>
      </w:r>
      <w:r w:rsidR="00AF394A" w:rsidRPr="00AF394A">
        <w:rPr>
          <w:color w:val="auto"/>
        </w:rPr>
        <w:t xml:space="preserve">circumstance. </w:t>
      </w:r>
      <w:r w:rsidRPr="00AF394A">
        <w:rPr>
          <w:color w:val="auto"/>
        </w:rPr>
        <w:t xml:space="preserve">All incomplete course assignments must be completed within </w:t>
      </w:r>
      <w:r w:rsidR="00AF394A" w:rsidRPr="00AF394A">
        <w:rPr>
          <w:color w:val="auto"/>
        </w:rPr>
        <w:t xml:space="preserve">the following term. </w:t>
      </w:r>
    </w:p>
    <w:p w14:paraId="204AA9DD" w14:textId="77777777" w:rsidR="00650E95" w:rsidRPr="00C2011D" w:rsidRDefault="00650E95" w:rsidP="00650E95">
      <w:pPr>
        <w:pStyle w:val="Heading2"/>
      </w:pPr>
      <w:r w:rsidRPr="00C2011D">
        <w:lastRenderedPageBreak/>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39">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0">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1">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lastRenderedPageBreak/>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2">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3">
        <w:r>
          <w:rPr>
            <w:color w:val="1155CC"/>
            <w:u w:val="single"/>
          </w:rPr>
          <w:t>Title IX page</w:t>
        </w:r>
      </w:hyperlink>
      <w:hyperlink r:id="rId44">
        <w:r>
          <w:t>.</w:t>
        </w:r>
      </w:hyperlink>
      <w:hyperlink r:id="rId45">
        <w:r>
          <w:t xml:space="preserve"> </w:t>
        </w:r>
      </w:hyperlink>
    </w:p>
    <w:p w14:paraId="23EDBDA1" w14:textId="77777777" w:rsidR="0076218F" w:rsidRPr="00653FAB" w:rsidRDefault="0076218F" w:rsidP="00653FAB"/>
    <w:sectPr w:rsidR="0076218F" w:rsidRPr="00653FAB" w:rsidSect="008C4582">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5ED7" w14:textId="77777777" w:rsidR="00F65D3A" w:rsidRDefault="00F65D3A" w:rsidP="008C4582">
      <w:r>
        <w:separator/>
      </w:r>
    </w:p>
  </w:endnote>
  <w:endnote w:type="continuationSeparator" w:id="0">
    <w:p w14:paraId="59EF128A" w14:textId="77777777" w:rsidR="00F65D3A" w:rsidRDefault="00F65D3A"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DFDA" w14:textId="77777777" w:rsidR="00F65D3A" w:rsidRDefault="00F65D3A" w:rsidP="008C4582">
      <w:r>
        <w:separator/>
      </w:r>
    </w:p>
  </w:footnote>
  <w:footnote w:type="continuationSeparator" w:id="0">
    <w:p w14:paraId="60C1C6C8" w14:textId="77777777" w:rsidR="00F65D3A" w:rsidRDefault="00F65D3A"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74381BDE" w:rsidR="008C4582" w:rsidRDefault="00473F4A" w:rsidP="001E7127">
    <w:pPr>
      <w:pStyle w:val="Header"/>
      <w:ind w:left="0"/>
    </w:pPr>
    <w:r>
      <w:rPr>
        <w:color w:val="auto"/>
      </w:rPr>
      <w:t>Social Justice in Education for Sustainability</w:t>
    </w:r>
    <w:r w:rsidR="008C4582" w:rsidRPr="00473F4A">
      <w:rPr>
        <w:color w:val="auto"/>
      </w:rPr>
      <w:ptab w:relativeTo="margin" w:alignment="right" w:leader="none"/>
    </w:r>
    <w:r w:rsidRPr="00473F4A">
      <w:rPr>
        <w:color w:val="auto"/>
      </w:rPr>
      <w:t xml:space="preserve">Fall 2022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244"/>
    <w:multiLevelType w:val="multilevel"/>
    <w:tmpl w:val="956E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3"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0" w15:restartNumberingAfterBreak="0">
    <w:nsid w:val="3A8719DC"/>
    <w:multiLevelType w:val="hybridMultilevel"/>
    <w:tmpl w:val="6E6A7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5"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16cid:durableId="713582585">
    <w:abstractNumId w:val="1"/>
  </w:num>
  <w:num w:numId="2" w16cid:durableId="114640759">
    <w:abstractNumId w:val="8"/>
  </w:num>
  <w:num w:numId="3" w16cid:durableId="1952125426">
    <w:abstractNumId w:val="2"/>
  </w:num>
  <w:num w:numId="4" w16cid:durableId="54395771">
    <w:abstractNumId w:val="16"/>
  </w:num>
  <w:num w:numId="5" w16cid:durableId="943654796">
    <w:abstractNumId w:val="9"/>
  </w:num>
  <w:num w:numId="6" w16cid:durableId="327560379">
    <w:abstractNumId w:val="6"/>
  </w:num>
  <w:num w:numId="7" w16cid:durableId="1309168317">
    <w:abstractNumId w:val="7"/>
  </w:num>
  <w:num w:numId="8" w16cid:durableId="508103479">
    <w:abstractNumId w:val="15"/>
  </w:num>
  <w:num w:numId="9" w16cid:durableId="1538659134">
    <w:abstractNumId w:val="13"/>
  </w:num>
  <w:num w:numId="10" w16cid:durableId="1200440044">
    <w:abstractNumId w:val="4"/>
  </w:num>
  <w:num w:numId="11" w16cid:durableId="1223710958">
    <w:abstractNumId w:val="14"/>
  </w:num>
  <w:num w:numId="12" w16cid:durableId="1174611587">
    <w:abstractNumId w:val="12"/>
  </w:num>
  <w:num w:numId="13" w16cid:durableId="115025097">
    <w:abstractNumId w:val="5"/>
  </w:num>
  <w:num w:numId="14" w16cid:durableId="571693557">
    <w:abstractNumId w:val="11"/>
  </w:num>
  <w:num w:numId="15" w16cid:durableId="265043048">
    <w:abstractNumId w:val="3"/>
  </w:num>
  <w:num w:numId="16" w16cid:durableId="1366714699">
    <w:abstractNumId w:val="10"/>
  </w:num>
  <w:num w:numId="17" w16cid:durableId="24943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52B82"/>
    <w:rsid w:val="00053A09"/>
    <w:rsid w:val="000621C7"/>
    <w:rsid w:val="000713C2"/>
    <w:rsid w:val="000721B1"/>
    <w:rsid w:val="00084DC2"/>
    <w:rsid w:val="000873E5"/>
    <w:rsid w:val="000A6E7E"/>
    <w:rsid w:val="000C56FE"/>
    <w:rsid w:val="000D3002"/>
    <w:rsid w:val="000F3D17"/>
    <w:rsid w:val="000F4F4E"/>
    <w:rsid w:val="000F78E9"/>
    <w:rsid w:val="00104328"/>
    <w:rsid w:val="001432DD"/>
    <w:rsid w:val="00161AE6"/>
    <w:rsid w:val="00192FA5"/>
    <w:rsid w:val="00195429"/>
    <w:rsid w:val="001B11AC"/>
    <w:rsid w:val="001C51AA"/>
    <w:rsid w:val="001E0924"/>
    <w:rsid w:val="001E7127"/>
    <w:rsid w:val="00212EA0"/>
    <w:rsid w:val="00213B23"/>
    <w:rsid w:val="00233F7D"/>
    <w:rsid w:val="0024162F"/>
    <w:rsid w:val="00251FBC"/>
    <w:rsid w:val="00276151"/>
    <w:rsid w:val="00281907"/>
    <w:rsid w:val="0028213F"/>
    <w:rsid w:val="002944F4"/>
    <w:rsid w:val="002A074A"/>
    <w:rsid w:val="002B5810"/>
    <w:rsid w:val="002B754A"/>
    <w:rsid w:val="002D032C"/>
    <w:rsid w:val="002F70ED"/>
    <w:rsid w:val="00315718"/>
    <w:rsid w:val="003260EC"/>
    <w:rsid w:val="003427F5"/>
    <w:rsid w:val="003467A7"/>
    <w:rsid w:val="00350068"/>
    <w:rsid w:val="0036133F"/>
    <w:rsid w:val="00367F65"/>
    <w:rsid w:val="0037012F"/>
    <w:rsid w:val="003D76AD"/>
    <w:rsid w:val="003E4385"/>
    <w:rsid w:val="003F42D2"/>
    <w:rsid w:val="00421FEA"/>
    <w:rsid w:val="004320C1"/>
    <w:rsid w:val="00435428"/>
    <w:rsid w:val="00452B9F"/>
    <w:rsid w:val="00473F4A"/>
    <w:rsid w:val="00481438"/>
    <w:rsid w:val="0048521A"/>
    <w:rsid w:val="004A1A66"/>
    <w:rsid w:val="004A300D"/>
    <w:rsid w:val="004D6128"/>
    <w:rsid w:val="004D6C63"/>
    <w:rsid w:val="004E29E0"/>
    <w:rsid w:val="004E35EF"/>
    <w:rsid w:val="004E4224"/>
    <w:rsid w:val="004E58C1"/>
    <w:rsid w:val="005277FE"/>
    <w:rsid w:val="00537C84"/>
    <w:rsid w:val="00550291"/>
    <w:rsid w:val="00555A3F"/>
    <w:rsid w:val="00583850"/>
    <w:rsid w:val="00587FDF"/>
    <w:rsid w:val="005A2AFE"/>
    <w:rsid w:val="005A2FF9"/>
    <w:rsid w:val="005A587A"/>
    <w:rsid w:val="005B3B60"/>
    <w:rsid w:val="005B7298"/>
    <w:rsid w:val="005C354C"/>
    <w:rsid w:val="005D43EA"/>
    <w:rsid w:val="005E3590"/>
    <w:rsid w:val="00610011"/>
    <w:rsid w:val="0061193D"/>
    <w:rsid w:val="00621807"/>
    <w:rsid w:val="00630A8B"/>
    <w:rsid w:val="00650B0A"/>
    <w:rsid w:val="00650E95"/>
    <w:rsid w:val="00653FAB"/>
    <w:rsid w:val="00654C2E"/>
    <w:rsid w:val="006558A3"/>
    <w:rsid w:val="00666FA5"/>
    <w:rsid w:val="006679CE"/>
    <w:rsid w:val="006865AF"/>
    <w:rsid w:val="006B3441"/>
    <w:rsid w:val="006B36F4"/>
    <w:rsid w:val="006B41F4"/>
    <w:rsid w:val="00706F39"/>
    <w:rsid w:val="00712B53"/>
    <w:rsid w:val="00714AC1"/>
    <w:rsid w:val="00717AD6"/>
    <w:rsid w:val="00724F3F"/>
    <w:rsid w:val="007328D0"/>
    <w:rsid w:val="007371F0"/>
    <w:rsid w:val="00742473"/>
    <w:rsid w:val="0076218F"/>
    <w:rsid w:val="00771803"/>
    <w:rsid w:val="00771D13"/>
    <w:rsid w:val="007734CB"/>
    <w:rsid w:val="007767F4"/>
    <w:rsid w:val="007802C4"/>
    <w:rsid w:val="00787064"/>
    <w:rsid w:val="00787FBA"/>
    <w:rsid w:val="00790147"/>
    <w:rsid w:val="00792928"/>
    <w:rsid w:val="00794868"/>
    <w:rsid w:val="007C16C7"/>
    <w:rsid w:val="007C2C04"/>
    <w:rsid w:val="007E159B"/>
    <w:rsid w:val="00807CDB"/>
    <w:rsid w:val="008106A8"/>
    <w:rsid w:val="00813964"/>
    <w:rsid w:val="0082240D"/>
    <w:rsid w:val="00824AB7"/>
    <w:rsid w:val="0082531D"/>
    <w:rsid w:val="0084019E"/>
    <w:rsid w:val="00840EDC"/>
    <w:rsid w:val="008501B1"/>
    <w:rsid w:val="00860068"/>
    <w:rsid w:val="00872F87"/>
    <w:rsid w:val="00892C58"/>
    <w:rsid w:val="008C4582"/>
    <w:rsid w:val="008C6B8A"/>
    <w:rsid w:val="008D1CE4"/>
    <w:rsid w:val="008D6AF9"/>
    <w:rsid w:val="008E24DA"/>
    <w:rsid w:val="00901CA7"/>
    <w:rsid w:val="00906878"/>
    <w:rsid w:val="00907E68"/>
    <w:rsid w:val="00914E39"/>
    <w:rsid w:val="00920534"/>
    <w:rsid w:val="00923D84"/>
    <w:rsid w:val="00933FB9"/>
    <w:rsid w:val="0093433E"/>
    <w:rsid w:val="00950136"/>
    <w:rsid w:val="009606B6"/>
    <w:rsid w:val="00964440"/>
    <w:rsid w:val="00993603"/>
    <w:rsid w:val="009C392B"/>
    <w:rsid w:val="00A05363"/>
    <w:rsid w:val="00A14159"/>
    <w:rsid w:val="00A23477"/>
    <w:rsid w:val="00A24811"/>
    <w:rsid w:val="00A37EC5"/>
    <w:rsid w:val="00A43D6F"/>
    <w:rsid w:val="00A671D6"/>
    <w:rsid w:val="00A81E19"/>
    <w:rsid w:val="00AB4DC2"/>
    <w:rsid w:val="00AC7447"/>
    <w:rsid w:val="00AD1706"/>
    <w:rsid w:val="00AD2BD3"/>
    <w:rsid w:val="00AD38B0"/>
    <w:rsid w:val="00AF17B1"/>
    <w:rsid w:val="00AF394A"/>
    <w:rsid w:val="00B06E65"/>
    <w:rsid w:val="00B404BF"/>
    <w:rsid w:val="00B94AE3"/>
    <w:rsid w:val="00B95903"/>
    <w:rsid w:val="00BA3223"/>
    <w:rsid w:val="00BA5D1D"/>
    <w:rsid w:val="00BA621A"/>
    <w:rsid w:val="00BC1A99"/>
    <w:rsid w:val="00BC2216"/>
    <w:rsid w:val="00BC4A94"/>
    <w:rsid w:val="00BC57BA"/>
    <w:rsid w:val="00BF10A8"/>
    <w:rsid w:val="00BF2196"/>
    <w:rsid w:val="00C15377"/>
    <w:rsid w:val="00C1792D"/>
    <w:rsid w:val="00C20954"/>
    <w:rsid w:val="00C23924"/>
    <w:rsid w:val="00C52718"/>
    <w:rsid w:val="00C57A79"/>
    <w:rsid w:val="00C60498"/>
    <w:rsid w:val="00C64307"/>
    <w:rsid w:val="00C66700"/>
    <w:rsid w:val="00C92AD7"/>
    <w:rsid w:val="00CB31B3"/>
    <w:rsid w:val="00CB33DF"/>
    <w:rsid w:val="00CE2676"/>
    <w:rsid w:val="00D016E9"/>
    <w:rsid w:val="00D11103"/>
    <w:rsid w:val="00D22776"/>
    <w:rsid w:val="00D350C9"/>
    <w:rsid w:val="00DC0F0D"/>
    <w:rsid w:val="00DC3AAB"/>
    <w:rsid w:val="00DE68F3"/>
    <w:rsid w:val="00DF76E1"/>
    <w:rsid w:val="00E00C1C"/>
    <w:rsid w:val="00E1288E"/>
    <w:rsid w:val="00E31C9C"/>
    <w:rsid w:val="00E3326F"/>
    <w:rsid w:val="00E339FB"/>
    <w:rsid w:val="00E33BE8"/>
    <w:rsid w:val="00E473D4"/>
    <w:rsid w:val="00E72159"/>
    <w:rsid w:val="00E72F9A"/>
    <w:rsid w:val="00E84059"/>
    <w:rsid w:val="00E93FC9"/>
    <w:rsid w:val="00EA5EE0"/>
    <w:rsid w:val="00EA7B42"/>
    <w:rsid w:val="00EB2DA4"/>
    <w:rsid w:val="00F07770"/>
    <w:rsid w:val="00F20E6F"/>
    <w:rsid w:val="00F408F8"/>
    <w:rsid w:val="00F56309"/>
    <w:rsid w:val="00F61390"/>
    <w:rsid w:val="00F65D3A"/>
    <w:rsid w:val="00F66A2F"/>
    <w:rsid w:val="00F726CC"/>
    <w:rsid w:val="00F850CA"/>
    <w:rsid w:val="00F86BAB"/>
    <w:rsid w:val="00F96C4F"/>
    <w:rsid w:val="00F972D9"/>
    <w:rsid w:val="00FA1B5C"/>
    <w:rsid w:val="00FC3053"/>
    <w:rsid w:val="00FC6FAD"/>
    <w:rsid w:val="00FD74D5"/>
    <w:rsid w:val="00FE492C"/>
    <w:rsid w:val="00FF6289"/>
    <w:rsid w:val="197528C1"/>
    <w:rsid w:val="257A4FD1"/>
    <w:rsid w:val="2D8FAB9B"/>
    <w:rsid w:val="2E5BE5E1"/>
    <w:rsid w:val="34F18661"/>
    <w:rsid w:val="45EDC5EC"/>
    <w:rsid w:val="472FC4BE"/>
    <w:rsid w:val="4C88358C"/>
    <w:rsid w:val="4FD3A8E3"/>
    <w:rsid w:val="5164D0FE"/>
    <w:rsid w:val="713150F4"/>
    <w:rsid w:val="73A99825"/>
    <w:rsid w:val="746FCC80"/>
    <w:rsid w:val="75578640"/>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6639">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wisconsin.edu/dle/external-application-integration-requests/" TargetMode="External"/><Relationship Id="rId26" Type="http://schemas.openxmlformats.org/officeDocument/2006/relationships/hyperlink" Target="https://www.uwsp.edu/dos/clery/Pages/default.aspx" TargetMode="External"/><Relationship Id="rId39" Type="http://schemas.openxmlformats.org/officeDocument/2006/relationships/hyperlink" Target="http://jolt.merlot.org/vol6no1/mintu-wimsatt_0310.htm" TargetMode="External"/><Relationship Id="rId3" Type="http://schemas.openxmlformats.org/officeDocument/2006/relationships/customXml" Target="../customXml/item3.xml"/><Relationship Id="rId21" Type="http://schemas.openxmlformats.org/officeDocument/2006/relationships/hyperlink" Target="mailto:techhelp@uwsp.edu" TargetMode="External"/><Relationship Id="rId34" Type="http://schemas.openxmlformats.org/officeDocument/2006/relationships/hyperlink" Target="https://www.uwsp.edu/datc/Pages/default.aspx" TargetMode="External"/><Relationship Id="rId42" Type="http://schemas.openxmlformats.org/officeDocument/2006/relationships/hyperlink" Target="https://www.uwsp.edu/DOS/sexualassault"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community.canvaslms.com/docs/DOC-10721" TargetMode="External"/><Relationship Id="rId25" Type="http://schemas.openxmlformats.org/officeDocument/2006/relationships/hyperlink" Target="https://www.uwsp.edu/dos/clery/Documents/ASR-ASFR.pdf" TargetMode="External"/><Relationship Id="rId33" Type="http://schemas.openxmlformats.org/officeDocument/2006/relationships/hyperlink" Target="http://www.uwsp.edu/rmgt/Pages/em/procedures" TargetMode="External"/><Relationship Id="rId38" Type="http://schemas.openxmlformats.org/officeDocument/2006/relationships/hyperlink" Target="mailto:dos@uwsp.edu"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ws.instructure.com/enroll/FNRAL8" TargetMode="External"/><Relationship Id="rId20" Type="http://schemas.openxmlformats.org/officeDocument/2006/relationships/hyperlink" Target="https://www.uwsp.edu/infotech/Pages/ServiceDesk/default.aspx" TargetMode="External"/><Relationship Id="rId29" Type="http://schemas.openxmlformats.org/officeDocument/2006/relationships/hyperlink" Target="https://www.uwsp.edu/regrec/Pages/calendars.aspx" TargetMode="External"/><Relationship Id="rId41" Type="http://schemas.openxmlformats.org/officeDocument/2006/relationships/hyperlink" Target="https://docs.legis.wisconsin.gov/code/admin_code/uws/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sp.edu/canvas/Pages/default.aspx" TargetMode="External"/><Relationship Id="rId24" Type="http://schemas.openxmlformats.org/officeDocument/2006/relationships/hyperlink" Target="https://www.uwsp.edu/dos/clery/Documents/ASR-ASFR.pdf" TargetMode="External"/><Relationship Id="rId32" Type="http://schemas.openxmlformats.org/officeDocument/2006/relationships/hyperlink" Target="http://www.uwsp.edu/rmgt/Pages/em/procedures/other/floor-plans.aspx" TargetMode="External"/><Relationship Id="rId37" Type="http://schemas.openxmlformats.org/officeDocument/2006/relationships/hyperlink" Target="https://www.uwsp.edu/dos/Pages/Bias-Hate-Incident.aspx" TargetMode="External"/><Relationship Id="rId40" Type="http://schemas.openxmlformats.org/officeDocument/2006/relationships/hyperlink" Target="http://www.albion.com/netiquette/book/" TargetMode="External"/><Relationship Id="rId45" Type="http://schemas.openxmlformats.org/officeDocument/2006/relationships/hyperlink" Target="https://www.uwsp.edu/hr/Pages/Affirmative%20Action/Title-IX.aspx" TargetMode="Externa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finaid/veteran-services/Pages/Call-Up-Guidelines.aspx" TargetMode="External"/><Relationship Id="rId28" Type="http://schemas.openxmlformats.org/officeDocument/2006/relationships/hyperlink" Target="http://libraryguides.uwsp.edu/copyright?hs=a" TargetMode="External"/><Relationship Id="rId36" Type="http://schemas.openxmlformats.org/officeDocument/2006/relationships/hyperlink" Target="https://www.uwsp.edu/regrec/Pages/ferpa.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wsp.edu/tlc/Pages/techTutoring.aspx" TargetMode="External"/><Relationship Id="rId31" Type="http://schemas.openxmlformats.org/officeDocument/2006/relationships/hyperlink" Target="https://www.uwsp.edu/dos/aoda-ipv/Pages/dfsca.aspx" TargetMode="External"/><Relationship Id="rId44" Type="http://schemas.openxmlformats.org/officeDocument/2006/relationships/hyperlink" Target="https://www.uwsp.edu/hr/Pages/Affirmative%20Action/Title-I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veteran-services/Pages/short-term-leave.aspx" TargetMode="External"/><Relationship Id="rId27" Type="http://schemas.openxmlformats.org/officeDocument/2006/relationships/hyperlink" Target="https://www.uwsp.edu/dos/clery/Pages/default.aspx" TargetMode="External"/><Relationship Id="rId30" Type="http://schemas.openxmlformats.org/officeDocument/2006/relationships/hyperlink" Target="https://www.uwsp.edu/dos/aoda-ipv/Pages/dfsca.aspx" TargetMode="External"/><Relationship Id="rId35" Type="http://schemas.openxmlformats.org/officeDocument/2006/relationships/hyperlink" Target="https://www.uwsp.edu/regrec/Pages/ferpa.aspx" TargetMode="External"/><Relationship Id="rId43" Type="http://schemas.openxmlformats.org/officeDocument/2006/relationships/hyperlink" Target="https://www.uwsp.edu/hr/Pages/Affirmative%20Action/Title-IX.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990</Number>
    <Section xmlns="409cf07c-705a-4568-bc2e-e1a7cd36a2d3">70</Section>
    <Calendar_x0020_Year xmlns="409cf07c-705a-4568-bc2e-e1a7cd36a2d3">2023</Calendar_x0020_Year>
    <Course_x0020_Name xmlns="409cf07c-705a-4568-bc2e-e1a7cd36a2d3">Special Topics: Change Agents for Social Justice</Course_x0020_Name>
    <Instructor xmlns="409cf07c-705a-4568-bc2e-e1a7cd36a2d3">Erin Redman</Instructor>
    <Pre xmlns="409cf07c-705a-4568-bc2e-e1a7cd36a2d3">32</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2.xml><?xml version="1.0" encoding="utf-8"?>
<ds:datastoreItem xmlns:ds="http://schemas.openxmlformats.org/officeDocument/2006/customXml" ds:itemID="{F6A2016C-2C73-4139-8EEC-1BD022C48F02}"/>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76CE-F056-4903-9434-CF4EACC0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4460</Words>
  <Characters>25425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2023-02-09T15:19:00Z</dcterms:created>
  <dcterms:modified xsi:type="dcterms:W3CDTF">2023-02-09T15:19:00Z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